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1" w:rsidRDefault="00612621" w:rsidP="00612621">
      <w:pPr>
        <w:rPr>
          <w:color w:val="FF0000"/>
        </w:rPr>
      </w:pPr>
      <w:r w:rsidRPr="00612621">
        <w:rPr>
          <w:color w:val="FF0000"/>
        </w:rPr>
        <w:t xml:space="preserve">TEMELJNI KONCEPTI MAKROEKONOMIJE </w:t>
      </w:r>
    </w:p>
    <w:p w:rsidR="00825D1A" w:rsidRDefault="00612621" w:rsidP="00825D1A">
      <w:r>
        <w:t xml:space="preserve">CILJEVI MAKROEKONOMSKE POLITIKE: </w:t>
      </w:r>
      <w:r w:rsidR="00AD56C1" w:rsidRPr="00612621">
        <w:rPr>
          <w:b/>
          <w:bCs/>
        </w:rPr>
        <w:t>proizvodnja</w:t>
      </w:r>
      <w:r>
        <w:t xml:space="preserve"> (</w:t>
      </w:r>
      <w:r w:rsidR="00AD56C1" w:rsidRPr="00612621">
        <w:t>visoka razina proizvodnje</w:t>
      </w:r>
      <w:r>
        <w:t xml:space="preserve">, </w:t>
      </w:r>
      <w:r w:rsidR="00AD56C1" w:rsidRPr="00612621">
        <w:t>visoka stopa rasta proizvodnje</w:t>
      </w:r>
      <w:r>
        <w:t xml:space="preserve">), </w:t>
      </w:r>
      <w:r w:rsidR="00AD56C1" w:rsidRPr="00612621">
        <w:rPr>
          <w:b/>
          <w:bCs/>
        </w:rPr>
        <w:t xml:space="preserve">zaposlenost </w:t>
      </w:r>
      <w:r>
        <w:t xml:space="preserve">(niska prisilna nezaposlenost), </w:t>
      </w:r>
      <w:r w:rsidR="00AD56C1" w:rsidRPr="00612621">
        <w:rPr>
          <w:b/>
          <w:bCs/>
        </w:rPr>
        <w:t>stabilne cijene i slobodno tržište</w:t>
      </w:r>
      <w:r>
        <w:t xml:space="preserve">, </w:t>
      </w:r>
      <w:r w:rsidR="00AD56C1" w:rsidRPr="00612621">
        <w:rPr>
          <w:b/>
          <w:bCs/>
        </w:rPr>
        <w:t>međunarodna razmjena</w:t>
      </w:r>
      <w:r>
        <w:t xml:space="preserve"> (</w:t>
      </w:r>
      <w:r w:rsidR="00AD56C1" w:rsidRPr="00612621">
        <w:t>ravnoteža uvoza i izvoza</w:t>
      </w:r>
      <w:r>
        <w:t xml:space="preserve">, </w:t>
      </w:r>
      <w:r w:rsidR="00AD56C1" w:rsidRPr="00612621">
        <w:t>stabilan devizni tečaj</w:t>
      </w:r>
      <w:r>
        <w:t>)</w:t>
      </w:r>
    </w:p>
    <w:p w:rsidR="00825D1A" w:rsidRDefault="00612621" w:rsidP="00825D1A">
      <w:r w:rsidRPr="00612621">
        <w:t>INSTRUMENTI MAKROEKONOMSKE POLITIKE:</w:t>
      </w:r>
      <w:r>
        <w:t xml:space="preserve"> </w:t>
      </w:r>
      <w:r w:rsidR="00AD56C1" w:rsidRPr="00612621">
        <w:rPr>
          <w:b/>
          <w:bCs/>
        </w:rPr>
        <w:t>fiskalna politika</w:t>
      </w:r>
      <w:r>
        <w:t xml:space="preserve"> (</w:t>
      </w:r>
      <w:r w:rsidR="00AD56C1" w:rsidRPr="00612621">
        <w:t>državna potrošnja</w:t>
      </w:r>
      <w:r>
        <w:t xml:space="preserve">, </w:t>
      </w:r>
      <w:r w:rsidR="00AD56C1" w:rsidRPr="00612621">
        <w:t>oporezivanje</w:t>
      </w:r>
      <w:r>
        <w:t xml:space="preserve">), </w:t>
      </w:r>
      <w:r w:rsidR="00AD56C1" w:rsidRPr="00612621">
        <w:rPr>
          <w:b/>
          <w:bCs/>
        </w:rPr>
        <w:t>monetarna politika</w:t>
      </w:r>
      <w:r>
        <w:t xml:space="preserve"> (</w:t>
      </w:r>
      <w:r w:rsidR="00AD56C1" w:rsidRPr="00612621">
        <w:t>kontrola novčane ponude</w:t>
      </w:r>
      <w:r w:rsidRPr="00612621">
        <w:t xml:space="preserve"> s utjecajem na kamatnjak</w:t>
      </w:r>
      <w:r>
        <w:t xml:space="preserve">), </w:t>
      </w:r>
      <w:r w:rsidR="00AD56C1" w:rsidRPr="00612621">
        <w:rPr>
          <w:b/>
          <w:bCs/>
        </w:rPr>
        <w:t>ekonomski odnosi s inozemstvom</w:t>
      </w:r>
      <w:r w:rsidR="00825D1A">
        <w:t xml:space="preserve"> (</w:t>
      </w:r>
      <w:r w:rsidR="00AD56C1" w:rsidRPr="00612621">
        <w:t>carine, kvote, kontingenti</w:t>
      </w:r>
      <w:r w:rsidR="00825D1A">
        <w:t xml:space="preserve">, </w:t>
      </w:r>
      <w:r w:rsidR="00AD56C1" w:rsidRPr="00612621">
        <w:t>devizna kontrola</w:t>
      </w:r>
      <w:r w:rsidR="00825D1A">
        <w:t xml:space="preserve">), </w:t>
      </w:r>
      <w:r w:rsidR="00AD56C1" w:rsidRPr="00825D1A">
        <w:rPr>
          <w:b/>
          <w:bCs/>
        </w:rPr>
        <w:t>politika dohotka</w:t>
      </w:r>
      <w:r w:rsidR="00825D1A">
        <w:t xml:space="preserve"> (</w:t>
      </w:r>
      <w:r w:rsidR="00AD56C1" w:rsidRPr="00612621">
        <w:t>smjernice</w:t>
      </w:r>
      <w:r w:rsidR="00825D1A">
        <w:t xml:space="preserve">, </w:t>
      </w:r>
      <w:r w:rsidR="00AD56C1" w:rsidRPr="00612621">
        <w:t>kontrola</w:t>
      </w:r>
      <w:r w:rsidR="00825D1A">
        <w:t xml:space="preserve">, </w:t>
      </w:r>
      <w:r w:rsidR="00AD56C1" w:rsidRPr="00612621">
        <w:t>ograničavanje</w:t>
      </w:r>
      <w:r w:rsidR="00825D1A">
        <w:t>)</w:t>
      </w:r>
    </w:p>
    <w:p w:rsidR="007C39CC" w:rsidRPr="00825D1A" w:rsidRDefault="00825D1A" w:rsidP="00825D1A">
      <w:r>
        <w:t>BDP (</w:t>
      </w:r>
      <w:r w:rsidR="00AD56C1" w:rsidRPr="00825D1A">
        <w:t>mjera agregatne aktivnosti</w:t>
      </w:r>
      <w:r>
        <w:t xml:space="preserve">, </w:t>
      </w:r>
      <w:r w:rsidR="00AD56C1" w:rsidRPr="00825D1A">
        <w:t>mjera ukupnog proizvoda</w:t>
      </w:r>
      <w:r>
        <w:t xml:space="preserve">, </w:t>
      </w:r>
      <w:r w:rsidR="00AD56C1" w:rsidRPr="00825D1A">
        <w:t>postoje 3 načina definiranja BDP-a</w:t>
      </w:r>
      <w:r>
        <w:t>)</w:t>
      </w:r>
    </w:p>
    <w:p w:rsidR="00825D1A" w:rsidRPr="00825D1A" w:rsidRDefault="00825D1A" w:rsidP="00825D1A">
      <w:r w:rsidRPr="00825D1A">
        <w:rPr>
          <w:b/>
        </w:rPr>
        <w:t>1.</w:t>
      </w:r>
      <w:r w:rsidRPr="00825D1A">
        <w:rPr>
          <w:rFonts w:eastAsia="+mn-ea" w:cs="Times New Roman"/>
          <w:b/>
          <w:bCs/>
          <w:color w:val="000000"/>
          <w:kern w:val="24"/>
          <w:sz w:val="60"/>
          <w:szCs w:val="60"/>
          <w:lang w:eastAsia="hr-HR"/>
        </w:rPr>
        <w:t xml:space="preserve"> </w:t>
      </w:r>
      <w:r w:rsidRPr="00825D1A">
        <w:rPr>
          <w:b/>
          <w:bCs/>
        </w:rPr>
        <w:t>BDP</w:t>
      </w:r>
      <w:r w:rsidRPr="00825D1A">
        <w:rPr>
          <w:b/>
        </w:rPr>
        <w:t xml:space="preserve"> – </w:t>
      </w:r>
      <w:r w:rsidRPr="00825D1A">
        <w:t>tržišna vrijednost finalnih proizvoda i usluga proizvedenih u gospodarstvu tijekom jednog razdoblja (1 godina)</w:t>
      </w:r>
    </w:p>
    <w:p w:rsidR="007C39CC" w:rsidRPr="00825D1A" w:rsidRDefault="00AD56C1" w:rsidP="00825D1A">
      <w:pPr>
        <w:numPr>
          <w:ilvl w:val="0"/>
          <w:numId w:val="7"/>
        </w:numPr>
      </w:pPr>
      <w:r w:rsidRPr="00825D1A">
        <w:t>intermedijarna dobra – dobra utrošena u proizvodnji drugog dobra</w:t>
      </w:r>
    </w:p>
    <w:p w:rsidR="007C39CC" w:rsidRPr="00825D1A" w:rsidRDefault="00AD56C1" w:rsidP="00825D1A">
      <w:pPr>
        <w:numPr>
          <w:ilvl w:val="0"/>
          <w:numId w:val="7"/>
        </w:numPr>
      </w:pPr>
      <w:r w:rsidRPr="00825D1A">
        <w:t>intermedijarna dobra – finalna dobra (čelik - automobil, brašno - kruh)</w:t>
      </w:r>
    </w:p>
    <w:p w:rsidR="00825D1A" w:rsidRPr="00825D1A" w:rsidRDefault="00825D1A" w:rsidP="00825D1A">
      <w:r w:rsidRPr="00825D1A">
        <w:rPr>
          <w:b/>
        </w:rPr>
        <w:t>2</w:t>
      </w:r>
      <w:r>
        <w:t xml:space="preserve">. </w:t>
      </w:r>
      <w:r w:rsidRPr="00825D1A">
        <w:rPr>
          <w:b/>
          <w:bCs/>
        </w:rPr>
        <w:t>BDP</w:t>
      </w:r>
      <w:r w:rsidRPr="00825D1A">
        <w:t xml:space="preserve"> – zbroj dodane vrijednosti u gospodarstvu tijekom određenog razdoblja</w:t>
      </w:r>
    </w:p>
    <w:p w:rsidR="00825D1A" w:rsidRPr="00825D1A" w:rsidRDefault="00825D1A" w:rsidP="00825D1A">
      <w:r w:rsidRPr="00825D1A">
        <w:rPr>
          <w:b/>
          <w:bCs/>
        </w:rPr>
        <w:t>Dodana vrijednost</w:t>
      </w:r>
      <w:r w:rsidRPr="00825D1A">
        <w:t xml:space="preserve"> je vrijednost proizvodnje poduzetnika umanjena za vrijednost intermedijarnih dobara koje on koristi u proizvodnji.</w:t>
      </w:r>
    </w:p>
    <w:p w:rsidR="00825D1A" w:rsidRPr="00825D1A" w:rsidRDefault="00825D1A" w:rsidP="00825D1A">
      <w:r w:rsidRPr="00825D1A">
        <w:rPr>
          <w:b/>
        </w:rPr>
        <w:t>3.</w:t>
      </w:r>
      <w:r w:rsidRPr="00825D1A">
        <w:rPr>
          <w:rFonts w:eastAsia="+mn-ea" w:cs="Times New Roman"/>
          <w:b/>
          <w:bCs/>
          <w:color w:val="000000"/>
          <w:kern w:val="24"/>
          <w:sz w:val="60"/>
          <w:szCs w:val="60"/>
          <w:lang w:eastAsia="hr-HR"/>
        </w:rPr>
        <w:t xml:space="preserve"> </w:t>
      </w:r>
      <w:r w:rsidRPr="00825D1A">
        <w:rPr>
          <w:b/>
          <w:bCs/>
        </w:rPr>
        <w:t>BDP</w:t>
      </w:r>
      <w:r w:rsidRPr="00825D1A">
        <w:t xml:space="preserve"> – zbroj troškova ili dohodaka u gospodarstvu tijekom određenog razdoblja: </w:t>
      </w:r>
      <w:r w:rsidRPr="00825D1A">
        <w:tab/>
      </w:r>
    </w:p>
    <w:p w:rsidR="007C39CC" w:rsidRPr="00825D1A" w:rsidRDefault="00AD56C1" w:rsidP="00825D1A">
      <w:pPr>
        <w:numPr>
          <w:ilvl w:val="0"/>
          <w:numId w:val="8"/>
        </w:numPr>
      </w:pPr>
      <w:r w:rsidRPr="00825D1A">
        <w:t>indirektni porezi (porezi na prodaju)</w:t>
      </w:r>
    </w:p>
    <w:p w:rsidR="007C39CC" w:rsidRPr="00825D1A" w:rsidRDefault="00AD56C1" w:rsidP="00825D1A">
      <w:pPr>
        <w:numPr>
          <w:ilvl w:val="0"/>
          <w:numId w:val="8"/>
        </w:numPr>
      </w:pPr>
      <w:r w:rsidRPr="00825D1A">
        <w:t>dohodak od rada (plaće)</w:t>
      </w:r>
    </w:p>
    <w:p w:rsidR="007C39CC" w:rsidRPr="00825D1A" w:rsidRDefault="00AD56C1" w:rsidP="00825D1A">
      <w:pPr>
        <w:numPr>
          <w:ilvl w:val="0"/>
          <w:numId w:val="8"/>
        </w:numPr>
      </w:pPr>
      <w:r w:rsidRPr="00825D1A">
        <w:t>poduzeću odlazi kapitalni dohodak (profit)</w:t>
      </w:r>
    </w:p>
    <w:p w:rsidR="00825D1A" w:rsidRDefault="00AD56C1" w:rsidP="00825D1A">
      <w:pPr>
        <w:numPr>
          <w:ilvl w:val="0"/>
          <w:numId w:val="8"/>
        </w:numPr>
      </w:pPr>
      <w:r w:rsidRPr="00825D1A">
        <w:t>kamate, rente, amortizacija</w:t>
      </w:r>
    </w:p>
    <w:p w:rsidR="00612621" w:rsidRDefault="00825D1A" w:rsidP="00612621">
      <w:pPr>
        <w:rPr>
          <w:b/>
          <w:bCs/>
        </w:rPr>
      </w:pPr>
      <w:r w:rsidRPr="00825D1A">
        <w:rPr>
          <w:b/>
          <w:bCs/>
        </w:rPr>
        <w:t>BDP – zaključak o pristupima računanju</w:t>
      </w:r>
    </w:p>
    <w:p w:rsidR="007C39CC" w:rsidRPr="00825D1A" w:rsidRDefault="00AD56C1" w:rsidP="00825D1A">
      <w:pPr>
        <w:numPr>
          <w:ilvl w:val="0"/>
          <w:numId w:val="9"/>
        </w:numPr>
      </w:pPr>
      <w:r w:rsidRPr="00825D1A">
        <w:t>BDP je mjera ukupnog proizvoda na kojeg možemo gledati s proizvodne strane (agregatna proizvodnja) ili dohodovne strane (agregatni dohodak).</w:t>
      </w:r>
    </w:p>
    <w:p w:rsidR="00825D1A" w:rsidRPr="00825D1A" w:rsidRDefault="00825D1A" w:rsidP="00825D1A">
      <w:r w:rsidRPr="00825D1A">
        <w:t>Agregatna proizvodnja i agregatni dohodak su uvijek jednaki</w:t>
      </w:r>
    </w:p>
    <w:p w:rsidR="00612621" w:rsidRPr="00612621" w:rsidRDefault="009F6E5B" w:rsidP="00612621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6" type="#_x0000_t75" style="position:absolute;left:0;text-align:left;margin-left:27.85pt;margin-top:3.35pt;width:222pt;height:16pt;z-index:251658240" filled="t" stroked="t" strokecolor="#53548a" strokeweight="2.5pt">
            <v:imagedata r:id="rId7" o:title=""/>
          </v:shape>
          <o:OLEObject Type="Embed" ProgID="Equation.3" ShapeID="Object 10" DrawAspect="Content" ObjectID="_1420538949" r:id="rId8"/>
        </w:pict>
      </w:r>
    </w:p>
    <w:p w:rsidR="00825D1A" w:rsidRDefault="00825D1A" w:rsidP="00825D1A">
      <w:pPr>
        <w:ind w:firstLine="708"/>
      </w:pPr>
    </w:p>
    <w:p w:rsidR="00825D1A" w:rsidRDefault="00825D1A" w:rsidP="00825D1A">
      <w:pPr>
        <w:ind w:firstLine="708"/>
        <w:rPr>
          <w:b/>
          <w:bCs/>
        </w:rPr>
      </w:pPr>
      <w:r w:rsidRPr="00825D1A">
        <w:rPr>
          <w:b/>
          <w:bCs/>
        </w:rPr>
        <w:t>Raspoloživi dohodak = ND - (izravni porezi + neto štednja poduzeća) + transferna plaćanja</w:t>
      </w:r>
    </w:p>
    <w:p w:rsidR="007C39CC" w:rsidRPr="00825D1A" w:rsidRDefault="00825D1A" w:rsidP="00825D1A">
      <w:pPr>
        <w:ind w:firstLine="708"/>
        <w:rPr>
          <w:b/>
          <w:bCs/>
        </w:rPr>
      </w:pPr>
      <w:r>
        <w:t>NOMINALNI BDP:</w:t>
      </w:r>
      <w:r w:rsidRPr="00825D1A">
        <w:rPr>
          <w:rFonts w:eastAsia="+mn-ea" w:cs="Times New Roman"/>
          <w:color w:val="000000"/>
          <w:kern w:val="24"/>
          <w:sz w:val="60"/>
          <w:szCs w:val="60"/>
          <w:lang w:eastAsia="hr-HR"/>
        </w:rPr>
        <w:t xml:space="preserve"> </w:t>
      </w:r>
      <w:r w:rsidR="00AD56C1" w:rsidRPr="00825D1A">
        <w:t xml:space="preserve">zbroj količina proizvedenih finalnih dobara pomnoženih njihovim tekućim cijenama, uključuje inflaciju </w:t>
      </w:r>
    </w:p>
    <w:p w:rsidR="007C39CC" w:rsidRPr="00825D1A" w:rsidRDefault="00AD56C1" w:rsidP="00825D1A">
      <w:pPr>
        <w:numPr>
          <w:ilvl w:val="0"/>
          <w:numId w:val="10"/>
        </w:numPr>
      </w:pPr>
      <w:r w:rsidRPr="00825D1A">
        <w:t>tijekom vremena raste jer</w:t>
      </w:r>
    </w:p>
    <w:p w:rsidR="007C39CC" w:rsidRPr="00825D1A" w:rsidRDefault="00AD56C1" w:rsidP="00825D1A">
      <w:pPr>
        <w:numPr>
          <w:ilvl w:val="1"/>
          <w:numId w:val="10"/>
        </w:numPr>
      </w:pPr>
      <w:r w:rsidRPr="00825D1A">
        <w:t>proizvodnja ve</w:t>
      </w:r>
      <w:r w:rsidR="00825D1A">
        <w:t xml:space="preserve">ćine dobara tijekom vremena </w:t>
      </w:r>
      <w:r w:rsidRPr="00825D1A">
        <w:t>raste</w:t>
      </w:r>
    </w:p>
    <w:p w:rsidR="00825D1A" w:rsidRDefault="00AD56C1" w:rsidP="00825D1A">
      <w:pPr>
        <w:numPr>
          <w:ilvl w:val="1"/>
          <w:numId w:val="10"/>
        </w:numPr>
      </w:pPr>
      <w:r w:rsidRPr="00825D1A">
        <w:t>cijene većin</w:t>
      </w:r>
      <w:r w:rsidR="00825D1A">
        <w:t>e dobara tijekom vremena</w:t>
      </w:r>
      <w:r w:rsidRPr="00825D1A">
        <w:t xml:space="preserve"> također rastu</w:t>
      </w:r>
    </w:p>
    <w:p w:rsidR="007C39CC" w:rsidRPr="00825D1A" w:rsidRDefault="009F6E5B" w:rsidP="00825D1A">
      <w:pPr>
        <w:spacing w:after="200"/>
        <w:jc w:val="left"/>
      </w:pPr>
      <w:r>
        <w:rPr>
          <w:noProof/>
          <w:lang w:eastAsia="hr-HR"/>
        </w:rPr>
        <w:pict>
          <v:shape id="Object 4" o:spid="_x0000_s1027" type="#_x0000_t75" style="position:absolute;margin-left:5.05pt;margin-top:15.1pt;width:225pt;height:33pt;z-index:251659264" filled="t" stroked="t" strokecolor="#424456" strokeweight="2.5pt">
            <v:imagedata r:id="rId9" o:title=""/>
          </v:shape>
          <o:OLEObject Type="Embed" ProgID="Equation.3" ShapeID="Object 4" DrawAspect="Content" ObjectID="_1420538950" r:id="rId10"/>
        </w:pict>
      </w:r>
      <w:r w:rsidR="00825D1A">
        <w:t xml:space="preserve">REALNI BDP: </w:t>
      </w:r>
      <w:r w:rsidR="00AD56C1" w:rsidRPr="00825D1A">
        <w:t>zbroj količine finalnih dobara pomnožen sa stalnim cijenama, isključuje inflaciju</w:t>
      </w:r>
    </w:p>
    <w:p w:rsidR="00825D1A" w:rsidRDefault="00825D1A" w:rsidP="00825D1A"/>
    <w:p w:rsidR="00825D1A" w:rsidRDefault="00825D1A" w:rsidP="00825D1A"/>
    <w:p w:rsidR="00825D1A" w:rsidRDefault="009F6E5B" w:rsidP="00825D1A">
      <w:r>
        <w:rPr>
          <w:noProof/>
          <w:lang w:eastAsia="hr-HR"/>
        </w:rPr>
        <w:pict>
          <v:shape id="_x0000_s1028" type="#_x0000_t75" style="position:absolute;left:0;text-align:left;margin-left:76.45pt;margin-top:1.45pt;width:67.95pt;height:18pt;z-index:251660288" filled="t" stroked="t" strokecolor="#53548a" strokeweight="2.5pt">
            <v:imagedata r:id="rId11" o:title=""/>
          </v:shape>
          <o:OLEObject Type="Embed" ProgID="Equation.3" ShapeID="_x0000_s1028" DrawAspect="Content" ObjectID="_1420538951" r:id="rId12"/>
        </w:pict>
      </w:r>
      <w:r w:rsidR="00825D1A">
        <w:t xml:space="preserve">RAST BDP-A </w:t>
      </w:r>
    </w:p>
    <w:p w:rsidR="00825D1A" w:rsidRDefault="00825D1A" w:rsidP="00825D1A"/>
    <w:p w:rsidR="007C39CC" w:rsidRPr="00825D1A" w:rsidRDefault="00AD56C1" w:rsidP="00825D1A">
      <w:r w:rsidRPr="00825D1A">
        <w:t xml:space="preserve">stopa promjene realnog BDP-a: </w:t>
      </w:r>
    </w:p>
    <w:p w:rsidR="007C39CC" w:rsidRPr="00825D1A" w:rsidRDefault="00AD56C1" w:rsidP="00825D1A">
      <w:pPr>
        <w:numPr>
          <w:ilvl w:val="1"/>
          <w:numId w:val="12"/>
        </w:numPr>
      </w:pPr>
      <w:r w:rsidRPr="00825D1A">
        <w:t>ekspanzija – razdoblje pozitivnog rasta</w:t>
      </w:r>
    </w:p>
    <w:p w:rsidR="00D01D8A" w:rsidRDefault="00AD56C1" w:rsidP="00D01D8A">
      <w:pPr>
        <w:numPr>
          <w:ilvl w:val="1"/>
          <w:numId w:val="12"/>
        </w:numPr>
      </w:pPr>
      <w:r w:rsidRPr="00825D1A">
        <w:t>recesija – razdoblje neg</w:t>
      </w:r>
      <w:r w:rsidR="00825D1A">
        <w:t xml:space="preserve">ativnog rasta (2 tromjesečja </w:t>
      </w:r>
      <w:r w:rsidRPr="00825D1A">
        <w:t>pada zaredom)</w:t>
      </w:r>
    </w:p>
    <w:p w:rsidR="00D01D8A" w:rsidRDefault="00AD56C1" w:rsidP="00D01D8A">
      <w:pPr>
        <w:spacing w:after="200"/>
        <w:jc w:val="left"/>
      </w:pPr>
      <w:r w:rsidRPr="00D01D8A">
        <w:rPr>
          <w:b/>
          <w:bCs/>
        </w:rPr>
        <w:t xml:space="preserve">BDP deflator </w:t>
      </w:r>
      <w:r w:rsidRPr="00D01D8A">
        <w:t>daje prosječnu cijenu proizvoda – finalnih dobara proizvedenih u gospodarstvu</w:t>
      </w:r>
    </w:p>
    <w:p w:rsidR="007C39CC" w:rsidRPr="00D01D8A" w:rsidRDefault="009F6E5B" w:rsidP="00D01D8A">
      <w:pPr>
        <w:spacing w:after="200"/>
        <w:jc w:val="left"/>
      </w:pPr>
      <w:r>
        <w:rPr>
          <w:noProof/>
          <w:lang w:eastAsia="hr-HR"/>
        </w:rPr>
        <w:pict>
          <v:shape id="_x0000_s1029" type="#_x0000_t75" style="position:absolute;margin-left:98.45pt;margin-top:22.15pt;width:123pt;height:13.95pt;z-index:251661312" filled="t" stroked="t" strokecolor="#53548a" strokeweight="2.5pt">
            <v:imagedata r:id="rId13" o:title=""/>
          </v:shape>
          <o:OLEObject Type="Embed" ProgID="Equation.3" ShapeID="_x0000_s1029" DrawAspect="Content" ObjectID="_1420538952" r:id="rId14"/>
        </w:pict>
      </w:r>
      <w:r w:rsidR="00AD56C1" w:rsidRPr="00D01D8A">
        <w:rPr>
          <w:b/>
          <w:bCs/>
        </w:rPr>
        <w:t xml:space="preserve">CPI </w:t>
      </w:r>
      <w:r w:rsidR="00AD56C1" w:rsidRPr="00D01D8A">
        <w:t xml:space="preserve">– prosječna cijena potrošnje, prati cijene fiksne košare dobara </w:t>
      </w:r>
    </w:p>
    <w:p w:rsidR="00D01D8A" w:rsidRDefault="00D01D8A" w:rsidP="00825D1A">
      <w:r>
        <w:t xml:space="preserve">SASTAV BDP-A: </w:t>
      </w:r>
    </w:p>
    <w:p w:rsidR="00D01D8A" w:rsidRPr="00D01D8A" w:rsidRDefault="00D01D8A" w:rsidP="00D01D8A">
      <w:r w:rsidRPr="00D01D8A">
        <w:rPr>
          <w:b/>
          <w:bCs/>
        </w:rPr>
        <w:t>C</w:t>
      </w:r>
      <w:r w:rsidRPr="00D01D8A">
        <w:t xml:space="preserve"> – osobna potrošnja, daleko najveća komponenta BDP-a</w:t>
      </w:r>
    </w:p>
    <w:p w:rsidR="00D01D8A" w:rsidRPr="00D01D8A" w:rsidRDefault="00D01D8A" w:rsidP="00D01D8A">
      <w:r w:rsidRPr="00D01D8A">
        <w:rPr>
          <w:b/>
          <w:bCs/>
        </w:rPr>
        <w:lastRenderedPageBreak/>
        <w:t xml:space="preserve"> I</w:t>
      </w:r>
      <w:r w:rsidRPr="00D01D8A">
        <w:t xml:space="preserve"> – investicije (investicije u fiksni kapital poduzeća, stambene investicije  pojedinca, financijske investicije)</w:t>
      </w:r>
    </w:p>
    <w:p w:rsidR="00D01D8A" w:rsidRPr="00D01D8A" w:rsidRDefault="00D01D8A" w:rsidP="00D01D8A">
      <w:r w:rsidRPr="00D01D8A">
        <w:rPr>
          <w:b/>
          <w:bCs/>
        </w:rPr>
        <w:t>G</w:t>
      </w:r>
      <w:r w:rsidRPr="00D01D8A">
        <w:t xml:space="preserve"> – državna potrošnja – državna i lokalna vlast</w:t>
      </w:r>
    </w:p>
    <w:p w:rsidR="00D01D8A" w:rsidRPr="00D01D8A" w:rsidRDefault="00D01D8A" w:rsidP="00D01D8A">
      <w:r w:rsidRPr="00D01D8A">
        <w:tab/>
        <w:t>– ne uključuje transfere ni kamate na državni dug</w:t>
      </w:r>
    </w:p>
    <w:p w:rsidR="00D01D8A" w:rsidRPr="00D01D8A" w:rsidRDefault="00D01D8A" w:rsidP="00D01D8A">
      <w:r w:rsidRPr="00D01D8A">
        <w:rPr>
          <w:b/>
          <w:bCs/>
        </w:rPr>
        <w:t>X</w:t>
      </w:r>
      <w:r w:rsidRPr="00D01D8A">
        <w:t>-</w:t>
      </w:r>
      <w:r w:rsidRPr="00D01D8A">
        <w:rPr>
          <w:b/>
          <w:bCs/>
        </w:rPr>
        <w:t>M</w:t>
      </w:r>
      <w:r w:rsidRPr="00D01D8A">
        <w:t xml:space="preserve"> – neto izvoz (izvoz-uvoz) ili VT bilanca (suficit, deficit)</w:t>
      </w:r>
    </w:p>
    <w:p w:rsidR="00D01D8A" w:rsidRDefault="009F6E5B" w:rsidP="00D01D8A">
      <w:r>
        <w:rPr>
          <w:noProof/>
          <w:lang w:eastAsia="hr-HR"/>
        </w:rPr>
        <w:pict>
          <v:shape id="Object 7" o:spid="_x0000_s1030" type="#_x0000_t75" style="position:absolute;left:0;text-align:left;margin-left:3.2pt;margin-top:5pt;width:339pt;height:34pt;z-index:251662336" filled="t" stroked="t" strokecolor="#424456" strokeweight="2.5pt">
            <v:imagedata r:id="rId15" o:title=""/>
          </v:shape>
          <o:OLEObject Type="Embed" ProgID="Equation.3" ShapeID="Object 7" DrawAspect="Content" ObjectID="_1420538953" r:id="rId16"/>
        </w:pict>
      </w:r>
    </w:p>
    <w:p w:rsidR="00D01D8A" w:rsidRPr="00D01D8A" w:rsidRDefault="00D01D8A" w:rsidP="00D01D8A"/>
    <w:p w:rsidR="00D01D8A" w:rsidRPr="00D01D8A" w:rsidRDefault="00D01D8A" w:rsidP="00D01D8A"/>
    <w:p w:rsidR="00D01D8A" w:rsidRDefault="00D01D8A" w:rsidP="00D01D8A">
      <w:pPr>
        <w:spacing w:after="200"/>
        <w:jc w:val="left"/>
      </w:pPr>
    </w:p>
    <w:p w:rsidR="00D01D8A" w:rsidRDefault="00D01D8A" w:rsidP="00D01D8A">
      <w:pPr>
        <w:spacing w:after="200"/>
        <w:jc w:val="left"/>
      </w:pPr>
      <w:r>
        <w:t xml:space="preserve">POTROŠNJA I INVESTICIJE: </w:t>
      </w:r>
      <w:r w:rsidR="00AD56C1" w:rsidRPr="00D01D8A">
        <w:rPr>
          <w:b/>
          <w:bCs/>
        </w:rPr>
        <w:t xml:space="preserve">Funkcija potrošnje </w:t>
      </w:r>
      <w:r w:rsidR="00AD56C1" w:rsidRPr="00D01D8A">
        <w:t>vezuje razinu potrošnje s raspoloživim dohotkom.</w:t>
      </w:r>
      <w:r>
        <w:t xml:space="preserve"> </w:t>
      </w:r>
      <w:r w:rsidR="00AD56C1" w:rsidRPr="00D01D8A">
        <w:rPr>
          <w:b/>
          <w:bCs/>
        </w:rPr>
        <w:t xml:space="preserve">Funkcija štednje </w:t>
      </w:r>
      <w:r w:rsidR="00AD56C1" w:rsidRPr="00D01D8A">
        <w:t>vezuje razinu štednje s raspoloživim dohotkom.</w:t>
      </w:r>
      <w:r>
        <w:t xml:space="preserve"> </w:t>
      </w:r>
      <w:r w:rsidR="00AD56C1" w:rsidRPr="00D01D8A">
        <w:rPr>
          <w:b/>
          <w:bCs/>
        </w:rPr>
        <w:t xml:space="preserve">GSP </w:t>
      </w:r>
      <w:r w:rsidR="00AD56C1" w:rsidRPr="00D01D8A">
        <w:t>(granična sklonost potrošnji) – iznos dodatne potrošnje stvorene zbog dodatne jedinice dohotka</w:t>
      </w:r>
      <w:r>
        <w:t xml:space="preserve">. </w:t>
      </w:r>
      <w:r w:rsidR="00AD56C1" w:rsidRPr="00D01D8A">
        <w:rPr>
          <w:b/>
          <w:bCs/>
        </w:rPr>
        <w:t xml:space="preserve">GSŠ </w:t>
      </w:r>
      <w:r w:rsidR="00AD56C1" w:rsidRPr="00D01D8A">
        <w:t>(granična sklonost štednji) – iznos dodatne štednje stvorene zbog dodatne jedinice dohotka</w:t>
      </w:r>
    </w:p>
    <w:p w:rsidR="00D01D8A" w:rsidRDefault="00D01D8A" w:rsidP="00D01D8A">
      <w:pPr>
        <w:spacing w:after="200"/>
        <w:jc w:val="left"/>
      </w:pPr>
      <w:r w:rsidRPr="00D01D8A">
        <w:t xml:space="preserve">GSP+GSŠ=1        GSŠ = 1 - GSP </w:t>
      </w:r>
    </w:p>
    <w:p w:rsidR="00D01D8A" w:rsidRDefault="00D01D8A" w:rsidP="00D01D8A">
      <w:pPr>
        <w:spacing w:after="200"/>
        <w:jc w:val="left"/>
      </w:pPr>
      <w:r>
        <w:t xml:space="preserve">ODREDNICE INVESTICIJA: </w:t>
      </w:r>
      <w:r w:rsidR="00AD56C1" w:rsidRPr="00D01D8A">
        <w:t>povećanje ukupnog fonda kapitalnih dobara</w:t>
      </w:r>
      <w:r>
        <w:t>, promjenljiva komponenta  &gt;</w:t>
      </w:r>
      <w:r w:rsidR="00AD56C1" w:rsidRPr="00D01D8A">
        <w:t xml:space="preserve">utjecaj na </w:t>
      </w:r>
      <w:r w:rsidRPr="00D01D8A">
        <w:t xml:space="preserve"> AD (agregatnu potražnju) </w:t>
      </w:r>
      <w:r>
        <w:t xml:space="preserve">&gt; proizvodnja i zaposlenost &gt; </w:t>
      </w:r>
      <w:r w:rsidRPr="00D01D8A">
        <w:t xml:space="preserve">akumulacija kapitala, rast u dugom roku </w:t>
      </w:r>
    </w:p>
    <w:p w:rsidR="007C39CC" w:rsidRPr="00D01D8A" w:rsidRDefault="00D01D8A" w:rsidP="00D01D8A">
      <w:pPr>
        <w:spacing w:after="200"/>
        <w:jc w:val="left"/>
        <w:rPr>
          <w:b/>
        </w:rPr>
      </w:pPr>
      <w:r w:rsidRPr="00D01D8A">
        <w:rPr>
          <w:b/>
        </w:rPr>
        <w:t>O</w:t>
      </w:r>
      <w:r w:rsidR="00AD56C1" w:rsidRPr="00D01D8A">
        <w:rPr>
          <w:b/>
        </w:rPr>
        <w:t>drednice</w:t>
      </w:r>
      <w:r>
        <w:rPr>
          <w:b/>
        </w:rPr>
        <w:t>: (</w:t>
      </w:r>
      <w:r w:rsidR="00AD56C1" w:rsidRPr="00D01D8A">
        <w:t>prihodi – potražnja</w:t>
      </w:r>
      <w:r>
        <w:t>)</w:t>
      </w:r>
      <w:r>
        <w:rPr>
          <w:b/>
        </w:rPr>
        <w:t xml:space="preserve">, ( </w:t>
      </w:r>
      <w:r w:rsidR="00AD56C1" w:rsidRPr="00D01D8A">
        <w:t>troškovi – kamate i porezi</w:t>
      </w:r>
      <w:r>
        <w:t>)</w:t>
      </w:r>
      <w:r>
        <w:rPr>
          <w:b/>
        </w:rPr>
        <w:t>, (</w:t>
      </w:r>
      <w:r w:rsidR="00AD56C1" w:rsidRPr="00D01D8A">
        <w:t>očekivanja o stanju gospodarstva</w:t>
      </w:r>
      <w:r>
        <w:t>)</w:t>
      </w:r>
    </w:p>
    <w:p w:rsidR="00D01D8A" w:rsidRPr="00D01D8A" w:rsidRDefault="00D01D8A" w:rsidP="00D01D8A">
      <w:pPr>
        <w:spacing w:after="200"/>
        <w:jc w:val="left"/>
      </w:pPr>
      <w:r w:rsidRPr="00D01D8A">
        <w:rPr>
          <w:noProof/>
          <w:lang w:val="en-US"/>
        </w:rPr>
        <w:drawing>
          <wp:inline distT="0" distB="0" distL="0" distR="0" wp14:anchorId="2BFCFD5F" wp14:editId="2390ED4C">
            <wp:extent cx="2865120" cy="231648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2663" cy="3867150"/>
                      <a:chOff x="4429125" y="2000250"/>
                      <a:chExt cx="3522663" cy="3867150"/>
                    </a:xfrm>
                  </a:grpSpPr>
                  <a:grpSp>
                    <a:nvGrpSpPr>
                      <a:cNvPr id="22531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4429125" y="2000250"/>
                        <a:ext cx="3522663" cy="3867150"/>
                        <a:chOff x="4695825" y="2003425"/>
                        <a:chExt cx="3522663" cy="3867150"/>
                      </a:xfrm>
                    </a:grpSpPr>
                    <a:sp>
                      <a:nvSpPr>
                        <a:cNvPr id="2253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35600" y="2636838"/>
                          <a:ext cx="0" cy="251936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r-H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r-HR"/>
                          </a:p>
                        </a:txBody>
                        <a:useSpRect/>
                      </a:txSp>
                    </a:sp>
                    <a:sp>
                      <a:nvSpPr>
                        <a:cNvPr id="22534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35600" y="5157788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r-H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r-HR"/>
                          </a:p>
                        </a:txBody>
                        <a:useSpRect/>
                      </a:txSp>
                    </a:sp>
                    <a:sp>
                      <a:nvSpPr>
                        <a:cNvPr id="22535" name="Arc 9"/>
                        <a:cNvSpPr>
                          <a:spLocks/>
                        </a:cNvSpPr>
                      </a:nvSpPr>
                      <a:spPr bwMode="auto">
                        <a:xfrm rot="10800000">
                          <a:off x="5867400" y="2852738"/>
                          <a:ext cx="1800225" cy="1871662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hr-H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r-Latn-CS"/>
                          </a:p>
                        </a:txBody>
                        <a:useSpRect/>
                      </a:txSp>
                    </a:sp>
                    <a:sp>
                      <a:nvSpPr>
                        <a:cNvPr id="22536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43663" y="5229225"/>
                          <a:ext cx="177482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hr-H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r-HR"/>
                              <a:t>INVESTICIJSKO</a:t>
                            </a:r>
                          </a:p>
                          <a:p>
                            <a:r>
                              <a:rPr lang="hr-HR"/>
                              <a:t>   TROŠENJE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537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95825" y="2003425"/>
                          <a:ext cx="14605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hr-H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r-HR"/>
                              <a:t>KAMATNJAK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164B2" w:rsidRDefault="00D01D8A" w:rsidP="000164B2">
      <w:pPr>
        <w:rPr>
          <w:color w:val="FF0000"/>
        </w:rPr>
      </w:pPr>
      <w:r w:rsidRPr="00D01D8A">
        <w:rPr>
          <w:color w:val="FF0000"/>
        </w:rPr>
        <w:t>RASPODJELA DOHOTKA</w:t>
      </w:r>
    </w:p>
    <w:p w:rsidR="000164B2" w:rsidRDefault="000164B2" w:rsidP="000164B2">
      <w:pPr>
        <w:rPr>
          <w:color w:val="FF0000"/>
        </w:rPr>
      </w:pPr>
      <w:r>
        <w:t xml:space="preserve">OSOBNI DOHODAK: </w:t>
      </w:r>
      <w:r w:rsidR="0084253B" w:rsidRPr="000164B2">
        <w:t>ukupni primici pojedinca ili domaćinstva ostvareni tijekom danog vremenskog razdoblja (najčešće jedne godine)</w:t>
      </w:r>
      <w:r>
        <w:rPr>
          <w:color w:val="FF0000"/>
        </w:rPr>
        <w:t xml:space="preserve">. </w:t>
      </w:r>
      <w:r w:rsidR="0084253B" w:rsidRPr="000164B2">
        <w:t>sastoji se od</w:t>
      </w:r>
      <w:r w:rsidRPr="000164B2">
        <w:t>: a)</w:t>
      </w:r>
      <w:r>
        <w:rPr>
          <w:color w:val="FF0000"/>
        </w:rPr>
        <w:t xml:space="preserve"> </w:t>
      </w:r>
      <w:r w:rsidR="0084253B" w:rsidRPr="000164B2">
        <w:t>prihoda od rada – najamnine</w:t>
      </w:r>
      <w:r>
        <w:t xml:space="preserve">, b) </w:t>
      </w:r>
      <w:r w:rsidR="0084253B" w:rsidRPr="000164B2">
        <w:t>prihodi od imovine – kamate, dividende, rente</w:t>
      </w:r>
      <w:r w:rsidRPr="000164B2">
        <w:t xml:space="preserve"> i  c)</w:t>
      </w:r>
      <w:r>
        <w:rPr>
          <w:color w:val="FF0000"/>
        </w:rPr>
        <w:t xml:space="preserve"> </w:t>
      </w:r>
      <w:r w:rsidR="0084253B" w:rsidRPr="000164B2">
        <w:t>državnih transfernih plaćanja</w:t>
      </w:r>
      <w:r>
        <w:rPr>
          <w:color w:val="FF0000"/>
        </w:rPr>
        <w:t xml:space="preserve">.    </w:t>
      </w:r>
    </w:p>
    <w:p w:rsidR="000164B2" w:rsidRDefault="0084253B" w:rsidP="000164B2">
      <w:pPr>
        <w:rPr>
          <w:color w:val="FF0000"/>
        </w:rPr>
      </w:pPr>
      <w:r w:rsidRPr="000164B2">
        <w:t>Raspoloživi osobni dohodak je osobni dohodak umanjen za sve plaćene poreze.</w:t>
      </w:r>
    </w:p>
    <w:p w:rsidR="000164B2" w:rsidRDefault="000164B2" w:rsidP="000164B2">
      <w:r>
        <w:t xml:space="preserve">BOGATSTVO: </w:t>
      </w:r>
      <w:r w:rsidR="0084253B" w:rsidRPr="000164B2">
        <w:t xml:space="preserve">„neto vrijednost“ </w:t>
      </w:r>
      <w:r>
        <w:rPr>
          <w:color w:val="FF0000"/>
        </w:rPr>
        <w:t xml:space="preserve"> </w:t>
      </w:r>
      <w:r w:rsidR="0084253B" w:rsidRPr="000164B2">
        <w:t>vrijednost imovine  umanjena za dugove</w:t>
      </w:r>
      <w:r>
        <w:t>.</w:t>
      </w:r>
    </w:p>
    <w:p w:rsidR="00CF3530" w:rsidRPr="000164B2" w:rsidRDefault="000164B2" w:rsidP="000164B2">
      <w:r>
        <w:t xml:space="preserve">MJERE NEJEDNAKOSTI MEĐU DOHODOVNIM RAZREDIMA: su: a) </w:t>
      </w:r>
      <w:r w:rsidR="0084253B" w:rsidRPr="000164B2">
        <w:t>Lorenzova krivulja – dijagram koji prikazuje stupanj nejednakosti</w:t>
      </w:r>
      <w:r>
        <w:t xml:space="preserve">. </w:t>
      </w:r>
      <w:r w:rsidR="0084253B" w:rsidRPr="000164B2">
        <w:t xml:space="preserve">Lorenzova krivulja daje grafički prikaz raspodjele dohotka u gospodarstvu  koja je u u tablici možda manje očita. </w:t>
      </w:r>
    </w:p>
    <w:p w:rsidR="00CF3530" w:rsidRPr="000164B2" w:rsidRDefault="0084253B" w:rsidP="000164B2">
      <w:pPr>
        <w:numPr>
          <w:ilvl w:val="0"/>
          <w:numId w:val="20"/>
        </w:numPr>
      </w:pPr>
      <w:r w:rsidRPr="000164B2">
        <w:t>U grafikon unosimo točke čije su koordinate kumulativ udjela grupe u ukupnom broju obitelji (os X) te kumulativ udjela dohotka grupe u ukupnom dohotku gospodarstva (os Y).</w:t>
      </w:r>
    </w:p>
    <w:p w:rsidR="00CF3530" w:rsidRPr="000164B2" w:rsidRDefault="0084253B" w:rsidP="000164B2">
      <w:pPr>
        <w:numPr>
          <w:ilvl w:val="0"/>
          <w:numId w:val="20"/>
        </w:numPr>
      </w:pPr>
      <w:r w:rsidRPr="000164B2">
        <w:lastRenderedPageBreak/>
        <w:t>Lorenzovu krivulju dobivamo spajanjem točaka.</w:t>
      </w:r>
      <w:r w:rsidR="000164B2" w:rsidRPr="000164B2">
        <w:rPr>
          <w:noProof/>
          <w:lang w:eastAsia="hr-HR"/>
        </w:rPr>
        <w:t xml:space="preserve"> </w:t>
      </w:r>
      <w:r w:rsidR="000164B2" w:rsidRPr="000164B2">
        <w:rPr>
          <w:noProof/>
          <w:lang w:val="en-US"/>
        </w:rPr>
        <w:drawing>
          <wp:inline distT="0" distB="0" distL="0" distR="0" wp14:anchorId="09EC308A" wp14:editId="450ECCE3">
            <wp:extent cx="5760720" cy="3456677"/>
            <wp:effectExtent l="19050" t="0" r="1143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3530" w:rsidRPr="000164B2" w:rsidRDefault="0084253B" w:rsidP="000164B2">
      <w:pPr>
        <w:numPr>
          <w:ilvl w:val="0"/>
          <w:numId w:val="20"/>
        </w:numPr>
      </w:pPr>
      <w:r w:rsidRPr="000164B2">
        <w:t xml:space="preserve">Kad bi sve grupe obitelji primale jednak ukupni dohodak, Lorenzova krivulja bi poprimila oblik pravca potpune jednakosti. </w:t>
      </w:r>
    </w:p>
    <w:p w:rsidR="00CF3530" w:rsidRPr="000164B2" w:rsidRDefault="0084253B" w:rsidP="000164B2">
      <w:pPr>
        <w:numPr>
          <w:ilvl w:val="0"/>
          <w:numId w:val="20"/>
        </w:numPr>
      </w:pPr>
      <w:r w:rsidRPr="000164B2">
        <w:t>Što je Lorenzova krivulja udaljenija od pravca potpune jednakosti,</w:t>
      </w:r>
    </w:p>
    <w:p w:rsidR="000164B2" w:rsidRDefault="000164B2" w:rsidP="000164B2">
      <w:r w:rsidRPr="000164B2">
        <w:t xml:space="preserve">     to je raspodjela dohotka neravnomjernija</w:t>
      </w:r>
      <w:r>
        <w:t>.</w:t>
      </w:r>
    </w:p>
    <w:p w:rsidR="00CF3530" w:rsidRPr="000164B2" w:rsidRDefault="000164B2" w:rsidP="000164B2">
      <w:r>
        <w:t xml:space="preserve"> b) </w:t>
      </w:r>
      <w:r w:rsidR="0084253B" w:rsidRPr="000164B2">
        <w:t xml:space="preserve">Ginijev koeficijent – dvostruka površina između pravca potpune jednakosti i Lorenzove krivulje </w:t>
      </w:r>
    </w:p>
    <w:p w:rsidR="00CF3530" w:rsidRPr="000164B2" w:rsidRDefault="0084253B" w:rsidP="000164B2">
      <w:pPr>
        <w:numPr>
          <w:ilvl w:val="0"/>
          <w:numId w:val="22"/>
        </w:numPr>
      </w:pPr>
      <w:r w:rsidRPr="000164B2">
        <w:t xml:space="preserve"> Računa se množenjem površine između pravca potpune jednakosti i Lorenzove krivulje sa 2.</w:t>
      </w:r>
    </w:p>
    <w:p w:rsidR="00CF3530" w:rsidRPr="000164B2" w:rsidRDefault="0084253B" w:rsidP="000164B2">
      <w:pPr>
        <w:numPr>
          <w:ilvl w:val="0"/>
          <w:numId w:val="22"/>
        </w:numPr>
      </w:pPr>
      <w:r w:rsidRPr="000164B2">
        <w:t>Iznosi 1 pri potpunoj nejednakosti, a iznosi 0 pri potpunoj jednakosti.</w:t>
      </w:r>
    </w:p>
    <w:p w:rsidR="00CF3530" w:rsidRPr="000164B2" w:rsidRDefault="00CF3530" w:rsidP="000164B2">
      <w:pPr>
        <w:rPr>
          <w:color w:val="FF0000"/>
        </w:rPr>
      </w:pPr>
    </w:p>
    <w:p w:rsidR="000164B2" w:rsidRDefault="000164B2" w:rsidP="00D01D8A">
      <w:r w:rsidRPr="000164B2">
        <w:rPr>
          <w:noProof/>
          <w:lang w:val="en-US"/>
        </w:rPr>
        <w:drawing>
          <wp:inline distT="0" distB="0" distL="0" distR="0" wp14:anchorId="63D7077D" wp14:editId="4B473D3F">
            <wp:extent cx="4857750" cy="3071813"/>
            <wp:effectExtent l="19050" t="0" r="0" b="0"/>
            <wp:docPr id="3" name="Picture 2" descr="C:\Documents and Settings\Irena Kedmenec\Desktop\OE - predavanja\Tekstovi i grafovi\Lorenzova krivul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Content Placeholder 3" descr="C:\Documents and Settings\Irena Kedmenec\Desktop\OE - predavanja\Tekstovi i grafovi\Lorenzova krivulja.bmp"/>
                    <pic:cNvPicPr>
                      <a:picLocks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5B" w:rsidRDefault="009F6E5B" w:rsidP="000164B2"/>
    <w:p w:rsidR="009F6E5B" w:rsidRDefault="009F6E5B" w:rsidP="000164B2"/>
    <w:p w:rsidR="00CC3524" w:rsidRDefault="009F6E5B" w:rsidP="000164B2">
      <w:r>
        <w:lastRenderedPageBreak/>
        <w:t xml:space="preserve">Postoji </w:t>
      </w:r>
      <w:r w:rsidR="00CC3524">
        <w:t xml:space="preserve">nekoliko nivoa raspodjele: </w:t>
      </w:r>
      <w:r w:rsidR="00CC3524">
        <w:br/>
        <w:t>1) primarna raspodjela</w:t>
      </w:r>
      <w:r w:rsidR="006117B0">
        <w:t xml:space="preserve">( korisnici koji su sudjelovali u u stvaranju društvenog bruto proizvoda) </w:t>
      </w:r>
      <w:r w:rsidR="00CC3524">
        <w:t>: a)</w:t>
      </w:r>
      <w:r w:rsidR="006117B0">
        <w:t xml:space="preserve"> poduzetnici- profit, b) dioničari- dividenda, c) vlasnici zemlje- renta, d) vlasnici kapitala-kamata, e) zaposlenici- plače</w:t>
      </w:r>
    </w:p>
    <w:p w:rsidR="006117B0" w:rsidRDefault="006117B0" w:rsidP="000164B2">
      <w:r>
        <w:t>2.) sekundarna raspodjela (između učesnika u primarnoj raspodjeli i ostalih članova društva za koje se moraju osigurati sredstva): a) poreski sustav, b) kreditni sustav, c) sustav doprinosa i obaveznih izdvajanja, d) sustav direktnih naplata usluga</w:t>
      </w:r>
    </w:p>
    <w:p w:rsidR="006117B0" w:rsidRDefault="006117B0" w:rsidP="000164B2"/>
    <w:p w:rsidR="006117B0" w:rsidRDefault="006117B0" w:rsidP="000164B2">
      <w:r>
        <w:t>RASPODJELA U PRIVREDNIM SUBJEKTIMA: a) sredstva za buduću proizvodnju- akumulaciju, b) sredstva za osobne potrebe zaposlenika</w:t>
      </w:r>
    </w:p>
    <w:p w:rsidR="006117B0" w:rsidRPr="00CC3524" w:rsidRDefault="006117B0" w:rsidP="000164B2"/>
    <w:p w:rsidR="00823298" w:rsidRPr="002C277A" w:rsidRDefault="00CC3524" w:rsidP="00823298">
      <w:r w:rsidRPr="00CC3524">
        <w:rPr>
          <w:color w:val="FF0000"/>
        </w:rPr>
        <w:t>MONETARNA POLITIKA</w:t>
      </w:r>
      <w:r w:rsidR="002C277A">
        <w:rPr>
          <w:color w:val="FF0000"/>
        </w:rPr>
        <w:t xml:space="preserve"> </w:t>
      </w:r>
      <w:r w:rsidR="002C277A" w:rsidRPr="002C277A">
        <w:t>Monetarnom politikom kontrolira se ponuda </w:t>
      </w:r>
      <w:hyperlink r:id="rId19" w:tooltip="Novac" w:history="1">
        <w:r w:rsidR="002C277A" w:rsidRPr="002C277A">
          <w:t>novca</w:t>
        </w:r>
      </w:hyperlink>
      <w:r w:rsidR="002C277A" w:rsidRPr="002C277A">
        <w:t> od strane </w:t>
      </w:r>
      <w:hyperlink r:id="rId20" w:tooltip="Centralna banka" w:history="1">
        <w:r w:rsidR="002C277A" w:rsidRPr="002C277A">
          <w:t>centralne banke</w:t>
        </w:r>
      </w:hyperlink>
      <w:r w:rsidR="002C277A" w:rsidRPr="002C277A">
        <w:t>, a sastoji se od politike ograničavanja </w:t>
      </w:r>
      <w:hyperlink r:id="rId21" w:tooltip="Ponuda novca (još nije napisano)" w:history="1">
        <w:r w:rsidR="002C277A" w:rsidRPr="002C277A">
          <w:t>novčane ponude</w:t>
        </w:r>
      </w:hyperlink>
      <w:r w:rsidR="002C277A" w:rsidRPr="002C277A">
        <w:t> (</w:t>
      </w:r>
      <w:hyperlink r:id="rId22" w:tooltip="Inflacija" w:history="1">
        <w:r w:rsidR="002C277A" w:rsidRPr="002C277A">
          <w:t>inflacija</w:t>
        </w:r>
      </w:hyperlink>
      <w:r w:rsidR="002C277A" w:rsidRPr="002C277A">
        <w:t> vodi do povećanja kamata) i od politike ekspanzivne novčane ponude (</w:t>
      </w:r>
      <w:hyperlink r:id="rId23" w:tooltip="Recesija" w:history="1">
        <w:r w:rsidR="002C277A" w:rsidRPr="002C277A">
          <w:t>recesija</w:t>
        </w:r>
      </w:hyperlink>
      <w:r w:rsidR="002C277A" w:rsidRPr="002C277A">
        <w:t> vodi do smanjenja kamata).</w:t>
      </w:r>
    </w:p>
    <w:p w:rsidR="00823298" w:rsidRDefault="00823298" w:rsidP="00823298">
      <w:pPr>
        <w:rPr>
          <w:color w:val="FF0000"/>
        </w:rPr>
      </w:pPr>
      <w:r w:rsidRPr="00823298">
        <w:t xml:space="preserve">BITNI POSLOVI CENTRALNE BANKE: </w:t>
      </w:r>
      <w:r w:rsidR="0084253B" w:rsidRPr="00823298">
        <w:t>vodi monetarnu politiku zemlje i kontrolira rast novčane mase</w:t>
      </w:r>
      <w:r w:rsidRPr="00823298">
        <w:t xml:space="preserve">, </w:t>
      </w:r>
      <w:r w:rsidR="0084253B" w:rsidRPr="00823298">
        <w:t>izdaje novčanice, kontrolira i regulira novčani i kreditni potencijal zemlje</w:t>
      </w:r>
      <w:r w:rsidRPr="00823298">
        <w:t xml:space="preserve">, </w:t>
      </w:r>
      <w:r w:rsidR="0084253B" w:rsidRPr="00823298">
        <w:t>obavlja financijsko-kreditne poslove za potrebe vlade</w:t>
      </w:r>
      <w:r w:rsidRPr="00823298">
        <w:t xml:space="preserve">, </w:t>
      </w:r>
      <w:r w:rsidR="0084253B" w:rsidRPr="00823298">
        <w:t>odobrava kredite poslovnim bankama</w:t>
      </w:r>
      <w:r>
        <w:t xml:space="preserve">, </w:t>
      </w:r>
      <w:r w:rsidR="0084253B" w:rsidRPr="00823298">
        <w:t>kontrolira novčane institucije i novčana tržišta, osobito kreditne potencijale poslovnih banaka (restriktivna monetarna politika)</w:t>
      </w:r>
      <w:r w:rsidRPr="00823298">
        <w:t xml:space="preserve"> i</w:t>
      </w:r>
      <w:r>
        <w:rPr>
          <w:color w:val="FF0000"/>
        </w:rPr>
        <w:t xml:space="preserve">  </w:t>
      </w:r>
      <w:r w:rsidR="0084253B" w:rsidRPr="00823298">
        <w:t>pod njezinom nadležnošću se nalaze zlatne i devizne rezerve zemlje pa temeljem toga centralna banka vodi politiku međunarodne likvidnosti</w:t>
      </w:r>
    </w:p>
    <w:p w:rsidR="00823298" w:rsidRDefault="00823298" w:rsidP="00823298">
      <w:pPr>
        <w:rPr>
          <w:color w:val="FF0000"/>
        </w:rPr>
      </w:pPr>
      <w:r>
        <w:rPr>
          <w:color w:val="000000" w:themeColor="text1"/>
        </w:rPr>
        <w:t xml:space="preserve">OSNOVNI INSTRUMENTI MONETARNE POLITIKE: </w:t>
      </w:r>
      <w:r w:rsidR="0084253B" w:rsidRPr="00823298">
        <w:rPr>
          <w:b/>
          <w:bCs/>
          <w:color w:val="000000" w:themeColor="text1"/>
        </w:rPr>
        <w:t xml:space="preserve">Eskontna (diskontna) stopa: </w:t>
      </w:r>
      <w:r w:rsidR="0084253B" w:rsidRPr="00823298">
        <w:rPr>
          <w:color w:val="000000" w:themeColor="text1"/>
        </w:rPr>
        <w:t>propisuje visinu stope temeljem koje se poslovne banke zadužuju kod centralne banke.</w:t>
      </w:r>
    </w:p>
    <w:p w:rsidR="00823298" w:rsidRDefault="0084253B" w:rsidP="00823298">
      <w:pPr>
        <w:rPr>
          <w:color w:val="000000" w:themeColor="text1"/>
        </w:rPr>
      </w:pPr>
      <w:r w:rsidRPr="00823298">
        <w:rPr>
          <w:b/>
          <w:bCs/>
          <w:color w:val="000000" w:themeColor="text1"/>
        </w:rPr>
        <w:t xml:space="preserve">Operacije na otvorenom tržištu </w:t>
      </w:r>
      <w:r w:rsidR="00823298">
        <w:rPr>
          <w:color w:val="FF0000"/>
        </w:rPr>
        <w:t xml:space="preserve"> </w:t>
      </w:r>
      <w:r w:rsidRPr="00823298">
        <w:rPr>
          <w:color w:val="000000" w:themeColor="text1"/>
        </w:rPr>
        <w:t>Centralna banka kupuje vrijednosne papire (npr. obveznice) i tako emitira novac kako bi povećala likvidnost sustava.</w:t>
      </w:r>
      <w:r w:rsidR="00823298">
        <w:rPr>
          <w:color w:val="FF0000"/>
        </w:rPr>
        <w:t xml:space="preserve"> </w:t>
      </w:r>
      <w:r w:rsidR="00823298">
        <w:t xml:space="preserve">i </w:t>
      </w:r>
      <w:r w:rsidRPr="00823298">
        <w:rPr>
          <w:color w:val="000000" w:themeColor="text1"/>
        </w:rPr>
        <w:t>Ukoliko se u optjecaju nađe previše novca (prevelika likvidnost sustava), centralna banka prodaje vrijednosne papire te tako povlači novac (smanjuje se opseg novca u optjecaju).</w:t>
      </w:r>
      <w:r w:rsidR="00823298">
        <w:rPr>
          <w:color w:val="000000" w:themeColor="text1"/>
        </w:rPr>
        <w:t xml:space="preserve"> </w:t>
      </w:r>
    </w:p>
    <w:p w:rsidR="00823298" w:rsidRDefault="0084253B" w:rsidP="00823298">
      <w:pPr>
        <w:rPr>
          <w:color w:val="FF0000"/>
        </w:rPr>
      </w:pPr>
      <w:r w:rsidRPr="00823298">
        <w:rPr>
          <w:b/>
          <w:bCs/>
          <w:i/>
          <w:iCs/>
          <w:color w:val="000000" w:themeColor="text1"/>
        </w:rPr>
        <w:t>Obvezna rezerva</w:t>
      </w:r>
      <w:r w:rsidRPr="00823298">
        <w:rPr>
          <w:color w:val="000000" w:themeColor="text1"/>
        </w:rPr>
        <w:t>: iznos novčanih sredstava koji poslovna banka ima na računu kod centralne banke i taj iznos predstavlja zakonsku obvezu. Visinu toga iznosa određuje centralna banka. Osnovna funkcija je ograničavanje procesa multiplikacije depozita i kreditne ekspanzije.</w:t>
      </w:r>
    </w:p>
    <w:p w:rsidR="00823298" w:rsidRDefault="00823298" w:rsidP="00823298">
      <w:r>
        <w:t xml:space="preserve">DEVIZNE PRIČUVE ( DEFINICIJA MMF-A): </w:t>
      </w:r>
      <w:r w:rsidR="0084253B" w:rsidRPr="00823298">
        <w:t>inozemna imovina koja je pod kontrolom i na raspolaganju monetarne vlasti u svrhu izravnog financiranja neravnoteže u bilanci plaćanja te neizravnog reguliranja neravnoteže putem intervencija na deviznom tržištu radi utjecaja na tečaj te u ostale svrhe</w:t>
      </w:r>
    </w:p>
    <w:p w:rsidR="00CF3530" w:rsidRPr="00823298" w:rsidRDefault="00823298" w:rsidP="00823298">
      <w:r w:rsidRPr="00823298">
        <w:rPr>
          <w:b/>
        </w:rPr>
        <w:t xml:space="preserve">devizne pričuve </w:t>
      </w:r>
      <w:r w:rsidR="0084253B" w:rsidRPr="00823298">
        <w:t>mogu uključivati inozemna sredstva plaćanja u gotovini, devizne depozite u bankama, inozemne vrijednosnice, zlato i Posebna prava vučenja Međunarodnog monetarnog fonda</w:t>
      </w:r>
      <w:r w:rsidRPr="00823298">
        <w:t xml:space="preserve"> b) </w:t>
      </w:r>
      <w:r w:rsidR="0084253B" w:rsidRPr="00823298">
        <w:t>osiguravaju međunarodnu likvidnost zemlje, a time kredibilitet zemlje prema međunarodnoj zajednici, te omogućuju lakši pristup međunarodnim tržištima kapitala</w:t>
      </w:r>
    </w:p>
    <w:p w:rsidR="00CF3530" w:rsidRPr="00823298" w:rsidRDefault="0084253B" w:rsidP="00823298">
      <w:pPr>
        <w:numPr>
          <w:ilvl w:val="0"/>
          <w:numId w:val="31"/>
        </w:numPr>
      </w:pPr>
      <w:r w:rsidRPr="00823298">
        <w:t>Osnovni ciljevi upravljanja međunarodnim pričuvama Republike Hrvatske su:</w:t>
      </w:r>
    </w:p>
    <w:p w:rsidR="00CF3530" w:rsidRPr="00823298" w:rsidRDefault="0084253B" w:rsidP="00823298">
      <w:pPr>
        <w:numPr>
          <w:ilvl w:val="0"/>
          <w:numId w:val="32"/>
        </w:numPr>
      </w:pPr>
      <w:r w:rsidRPr="00823298">
        <w:t>održavanje stabilnosti kune,</w:t>
      </w:r>
    </w:p>
    <w:p w:rsidR="00CF3530" w:rsidRPr="00823298" w:rsidRDefault="0084253B" w:rsidP="00823298">
      <w:pPr>
        <w:numPr>
          <w:ilvl w:val="0"/>
          <w:numId w:val="32"/>
        </w:numPr>
      </w:pPr>
      <w:r w:rsidRPr="00823298">
        <w:t>održavanje odgovarajućeg stupnja likvidnosti za potrebe međunarodnih plaćanja,</w:t>
      </w:r>
    </w:p>
    <w:p w:rsidR="00CF3530" w:rsidRPr="00823298" w:rsidRDefault="0084253B" w:rsidP="00823298">
      <w:pPr>
        <w:numPr>
          <w:ilvl w:val="0"/>
          <w:numId w:val="32"/>
        </w:numPr>
      </w:pPr>
      <w:r w:rsidRPr="00823298">
        <w:t>ostvarenje zadovoljavajućih prinosa.</w:t>
      </w:r>
    </w:p>
    <w:p w:rsidR="00823298" w:rsidRPr="00823298" w:rsidRDefault="00823298" w:rsidP="00823298"/>
    <w:p w:rsidR="009F6E5B" w:rsidRDefault="009F6E5B" w:rsidP="002C277A">
      <w:pPr>
        <w:rPr>
          <w:color w:val="FF0000"/>
        </w:rPr>
      </w:pPr>
    </w:p>
    <w:p w:rsidR="009F6E5B" w:rsidRDefault="009F6E5B" w:rsidP="002C277A">
      <w:pPr>
        <w:rPr>
          <w:color w:val="FF0000"/>
        </w:rPr>
      </w:pPr>
    </w:p>
    <w:p w:rsidR="009F6E5B" w:rsidRDefault="009F6E5B" w:rsidP="002C277A">
      <w:pPr>
        <w:rPr>
          <w:color w:val="FF0000"/>
        </w:rPr>
      </w:pPr>
    </w:p>
    <w:p w:rsidR="009F6E5B" w:rsidRDefault="009F6E5B" w:rsidP="002C277A">
      <w:pPr>
        <w:rPr>
          <w:color w:val="FF0000"/>
        </w:rPr>
      </w:pPr>
    </w:p>
    <w:p w:rsidR="009F6E5B" w:rsidRDefault="009F6E5B" w:rsidP="002C277A">
      <w:pPr>
        <w:rPr>
          <w:color w:val="FF0000"/>
        </w:rPr>
      </w:pPr>
    </w:p>
    <w:p w:rsidR="009F6E5B" w:rsidRDefault="009F6E5B" w:rsidP="002C277A">
      <w:pPr>
        <w:rPr>
          <w:color w:val="FF0000"/>
        </w:rPr>
      </w:pPr>
    </w:p>
    <w:p w:rsidR="002C277A" w:rsidRPr="002C277A" w:rsidRDefault="00823298" w:rsidP="002C277A">
      <w:r w:rsidRPr="00823298">
        <w:rPr>
          <w:color w:val="FF0000"/>
        </w:rPr>
        <w:lastRenderedPageBreak/>
        <w:t>FISKALNA POLITIKA</w:t>
      </w:r>
      <w:r w:rsidR="002C277A">
        <w:rPr>
          <w:color w:val="FF0000"/>
        </w:rPr>
        <w:t xml:space="preserve"> </w:t>
      </w:r>
      <w:r w:rsidR="002C277A" w:rsidRPr="002C277A">
        <w:t>Fiskalna politika se bavi načinima prikupljanja novca u državnu blagajnu i njegovog trošenja. Sastoji se od </w:t>
      </w:r>
      <w:hyperlink r:id="rId24" w:tooltip="Porez" w:history="1">
        <w:r w:rsidR="002C277A" w:rsidRPr="002C277A">
          <w:t>porezne</w:t>
        </w:r>
      </w:hyperlink>
      <w:r w:rsidR="002C277A" w:rsidRPr="002C277A">
        <w:t> politike i politike </w:t>
      </w:r>
      <w:hyperlink r:id="rId25" w:tooltip="Javni rashodi (još nije napisano)" w:history="1">
        <w:r w:rsidR="002C277A" w:rsidRPr="002C277A">
          <w:t>javnih rashoda</w:t>
        </w:r>
      </w:hyperlink>
      <w:r w:rsidR="002C277A" w:rsidRPr="002C277A">
        <w:t>. U vrijeme </w:t>
      </w:r>
      <w:hyperlink r:id="rId26" w:tooltip="Inflacija" w:history="1">
        <w:r w:rsidR="002C277A" w:rsidRPr="002C277A">
          <w:t>inflacije</w:t>
        </w:r>
      </w:hyperlink>
      <w:r w:rsidR="002C277A" w:rsidRPr="002C277A">
        <w:t> često se primjenjuje </w:t>
      </w:r>
      <w:hyperlink r:id="rId27" w:tooltip="Kontrakcija (još nije napisano)" w:history="1">
        <w:r w:rsidR="002C277A" w:rsidRPr="002C277A">
          <w:t>kontrakcijska</w:t>
        </w:r>
      </w:hyperlink>
      <w:r w:rsidR="002C277A" w:rsidRPr="002C277A">
        <w:t> fiskalna politika u vidu povećanih poreza i smanjenja javnih rashoda. U vrijeme </w:t>
      </w:r>
      <w:hyperlink r:id="rId28" w:tooltip="Depresija (ekonomija) (još nije napisano)" w:history="1">
        <w:r w:rsidR="002C277A" w:rsidRPr="002C277A">
          <w:t>depresije</w:t>
        </w:r>
      </w:hyperlink>
      <w:r w:rsidR="002C277A" w:rsidRPr="002C277A">
        <w:t> primjenjuje se </w:t>
      </w:r>
      <w:hyperlink r:id="rId29" w:tooltip="Ekspanzija (još nije napisano)" w:history="1">
        <w:r w:rsidR="002C277A" w:rsidRPr="002C277A">
          <w:t>ekspanzivna</w:t>
        </w:r>
      </w:hyperlink>
      <w:r w:rsidR="002C277A" w:rsidRPr="002C277A">
        <w:t> fiskalna politika u vidu smanjenja poreza i porasta javnih rashoda.</w:t>
      </w:r>
    </w:p>
    <w:p w:rsidR="00823298" w:rsidRPr="002C277A" w:rsidRDefault="002C277A" w:rsidP="002C277A">
      <w:r>
        <w:t>Fiskalna politika utiče na prihode i potrošnju ljudi, pomaže u određivanju alokacije resursa između privatnih i kolektivnih dobara te utiče na poticanje investicija.</w:t>
      </w:r>
    </w:p>
    <w:p w:rsidR="00CF3530" w:rsidRPr="00823298" w:rsidRDefault="002C277A" w:rsidP="00823298">
      <w:r>
        <w:tab/>
      </w:r>
      <w:r w:rsidR="0084253B" w:rsidRPr="00823298">
        <w:t>područje javnih financija u kojem se uporabom fiskalnih instrumenata, odnosno instrumenata javnih prihoda i rashoda, utječe na ostvarenje ciljeva ekonomske politike (npr. na zaposlenost, inflaciju, ekonomski rast)</w:t>
      </w:r>
    </w:p>
    <w:p w:rsidR="00823298" w:rsidRPr="00823298" w:rsidRDefault="00823298" w:rsidP="00823298">
      <w:r>
        <w:t xml:space="preserve">PREMA PODRUČJU KOJE OBUHVAČA SASTOJI SE OD: </w:t>
      </w:r>
      <w:r w:rsidRPr="00823298">
        <w:rPr>
          <w:b/>
          <w:bCs/>
        </w:rPr>
        <w:t xml:space="preserve">a) politike javne potrošnje </w:t>
      </w:r>
      <w:r w:rsidRPr="00823298">
        <w:t>(budžetska politika, odnosno javni rashodi),</w:t>
      </w:r>
    </w:p>
    <w:p w:rsidR="002C277A" w:rsidRDefault="00823298" w:rsidP="002C277A">
      <w:r w:rsidRPr="00823298">
        <w:rPr>
          <w:b/>
          <w:bCs/>
        </w:rPr>
        <w:t>b) porezne politike.</w:t>
      </w:r>
      <w:r w:rsidRPr="00823298">
        <w:t xml:space="preserve"> </w:t>
      </w:r>
    </w:p>
    <w:p w:rsidR="00CF3530" w:rsidRPr="00823298" w:rsidRDefault="00823298" w:rsidP="002C277A">
      <w:r>
        <w:t xml:space="preserve">PREMA KARAKTERU ( PROBLEMIMA NA KOJE JE USMJERENA): </w:t>
      </w:r>
      <w:r w:rsidR="0084253B" w:rsidRPr="00823298">
        <w:rPr>
          <w:b/>
          <w:bCs/>
        </w:rPr>
        <w:t>ekspanzijska</w:t>
      </w:r>
      <w:r w:rsidR="0084253B" w:rsidRPr="00823298">
        <w:t xml:space="preserve"> ili antirecesivna fiskalna politika (kojoj je zadaća pomaknuti krivulju agregatne potražnje udesno),</w:t>
      </w:r>
      <w:r w:rsidR="002C277A">
        <w:t xml:space="preserve"> </w:t>
      </w:r>
      <w:r w:rsidR="0084253B" w:rsidRPr="00823298">
        <w:rPr>
          <w:b/>
          <w:bCs/>
        </w:rPr>
        <w:t>kontrakcijska</w:t>
      </w:r>
      <w:r w:rsidR="0084253B" w:rsidRPr="00823298">
        <w:t xml:space="preserve"> ili antiinflacijska politika (kojoj je zadaća pomaknuti krivulju agregatne potražnje ulijevo).</w:t>
      </w:r>
    </w:p>
    <w:p w:rsidR="002C277A" w:rsidRPr="002C277A" w:rsidRDefault="002C277A" w:rsidP="002C277A">
      <w:r>
        <w:t xml:space="preserve">S OBZIROM NA NAČIN PROVOĐENJA: </w:t>
      </w:r>
      <w:r w:rsidRPr="002C277A">
        <w:rPr>
          <w:b/>
          <w:bCs/>
        </w:rPr>
        <w:t xml:space="preserve">a) </w:t>
      </w:r>
      <w:r w:rsidRPr="002C277A">
        <w:rPr>
          <w:bCs/>
        </w:rPr>
        <w:t>diskrecijska ili tekuća fiskalna politika (javni rashodi i oporezivanje),</w:t>
      </w:r>
    </w:p>
    <w:p w:rsidR="002C277A" w:rsidRDefault="002C277A" w:rsidP="002C277A">
      <w:r w:rsidRPr="002C277A">
        <w:rPr>
          <w:b/>
          <w:bCs/>
        </w:rPr>
        <w:t>b)</w:t>
      </w:r>
      <w:r w:rsidRPr="002C277A">
        <w:rPr>
          <w:bCs/>
        </w:rPr>
        <w:t xml:space="preserve"> ugrađeni automatski stabilizatori</w:t>
      </w:r>
    </w:p>
    <w:p w:rsidR="002C277A" w:rsidRDefault="002C277A" w:rsidP="002C277A">
      <w:r>
        <w:t xml:space="preserve">JAVNI RASHODI: </w:t>
      </w:r>
      <w:r w:rsidR="0084253B" w:rsidRPr="002C277A">
        <w:t>budžetska politika ili politika opće potrošnje, često se upotrebljava zbog eliminiranja recesije, nezaposlenosti i inflacije izazvane potražnjom</w:t>
      </w:r>
      <w:r>
        <w:t xml:space="preserve">.  </w:t>
      </w:r>
      <w:r w:rsidR="0084253B" w:rsidRPr="002C277A">
        <w:t xml:space="preserve">uglavnom obuhvaća javne radove u najširem smislu (javno financiranje objekata od zajedničkog interesa, cesta, škola, nacionalne obrane, ali i nacionalizirani sektor gospodarstva, državne rashode i dr.)  </w:t>
      </w:r>
    </w:p>
    <w:p w:rsidR="00CF3530" w:rsidRPr="002C277A" w:rsidRDefault="002C277A" w:rsidP="002C277A">
      <w:r>
        <w:t xml:space="preserve">POREZI: </w:t>
      </w:r>
      <w:r w:rsidR="0084253B" w:rsidRPr="002C277A">
        <w:t xml:space="preserve">Smanjenje poreza vodi povećanju raspoloživog dohotka, što utječe na povećanje osobne potrošnje (ovisno o sklonosti potrošnji). </w:t>
      </w:r>
      <w:r>
        <w:t xml:space="preserve"> </w:t>
      </w:r>
      <w:r w:rsidR="0084253B" w:rsidRPr="002C277A">
        <w:t xml:space="preserve">Povećanje potrošnje vodi višoj razini krivulje potrošnje i investicija. To vodi multipliciranom povećanju nacionalnog dohotka. </w:t>
      </w:r>
    </w:p>
    <w:p w:rsidR="002C277A" w:rsidRDefault="002C277A" w:rsidP="002C277A">
      <w:r w:rsidRPr="002C277A">
        <w:t>S povećanjem nacionalnog dohotka redovito ide i povećanje zaposlenosti</w:t>
      </w:r>
      <w:r>
        <w:t>.</w:t>
      </w:r>
    </w:p>
    <w:p w:rsidR="002C277A" w:rsidRDefault="002C277A" w:rsidP="002C277A">
      <w:r>
        <w:tab/>
      </w:r>
      <w:r w:rsidR="0084253B" w:rsidRPr="002C277A">
        <w:t>U situaciji nezaposlenosti i depresije (deflacijskog jaza) smanjenje poreza vodi smanjenju nezaposlenosti i depresije -  sniženje poreza vodi povećanju dohotka i potrošnje što će, djelovanjem multiplikatora, prouzročiti znatno veće povećanje neto nacionalnog proizvoda i novu zaposlenost nego što je bilo inicijalno smanjenje poreza.</w:t>
      </w:r>
    </w:p>
    <w:p w:rsidR="00CF3530" w:rsidRPr="002C277A" w:rsidRDefault="002C277A" w:rsidP="002C277A">
      <w:r>
        <w:tab/>
      </w:r>
      <w:r w:rsidR="0084253B" w:rsidRPr="002C277A">
        <w:t>Svako povećanje poreza koje stanovništvo plaća državi, smanjuje njegov raspoloživi dohodak i vodi smanjenju osobne potrošnje, a svako smanjenje potrošnje kod nepromijenjenih investicija i javnih rashoda vodi smanjenju nacionalnog dohotka i zaposlenosti.</w:t>
      </w:r>
    </w:p>
    <w:p w:rsidR="002C277A" w:rsidRPr="002C277A" w:rsidRDefault="002C277A" w:rsidP="002C277A">
      <w:r>
        <w:t xml:space="preserve">EKSPANZIJSKA FISKALNA POLITIKA MOŽE SE PROVODITI: </w:t>
      </w:r>
      <w:r w:rsidRPr="002C277A">
        <w:t xml:space="preserve">a) smanjivanjem poreza ili </w:t>
      </w:r>
    </w:p>
    <w:p w:rsidR="002C277A" w:rsidRDefault="002C277A" w:rsidP="002C277A">
      <w:r w:rsidRPr="002C277A">
        <w:t xml:space="preserve">b) povećanjem javnih rashoda. </w:t>
      </w:r>
    </w:p>
    <w:p w:rsidR="00CF3530" w:rsidRPr="002C277A" w:rsidRDefault="002C277A" w:rsidP="002C277A">
      <w:r>
        <w:t xml:space="preserve">KONTRAKCIJA, ODNOSNO ANTIINFLACIJSKA POLITIKA PROVODI SE: </w:t>
      </w:r>
      <w:r w:rsidR="0084253B" w:rsidRPr="002C277A">
        <w:t>povećanjem poreza ili smanjenjem javnih rashoda, što u oba slučaja vodi smanjenju ravnotežnog nacionalnog dohotka, odnosno smanjenju ukupne proizvodnje i zaposlenosti i suzbijanju inflacije.</w:t>
      </w:r>
    </w:p>
    <w:p w:rsidR="002C277A" w:rsidRPr="002C277A" w:rsidRDefault="002C277A" w:rsidP="002C277A">
      <w:r>
        <w:t xml:space="preserve">UGRAĐENI ILI AUTOMATSKI STABILIZATORI: </w:t>
      </w:r>
      <w:r w:rsidRPr="002C277A">
        <w:rPr>
          <w:b/>
        </w:rPr>
        <w:t>a)</w:t>
      </w:r>
      <w:r w:rsidRPr="002C277A">
        <w:t xml:space="preserve">  proporcionalno i progresivno oporezivanje</w:t>
      </w:r>
    </w:p>
    <w:p w:rsidR="002C277A" w:rsidRPr="002C277A" w:rsidRDefault="002C277A" w:rsidP="002C277A">
      <w:r w:rsidRPr="002C277A">
        <w:t xml:space="preserve">     Za razliku od proporcionalnog oporezivanja u kojem je porez u postotku jednak, bez obzira na razinu  ukupnog dohotka, kod progresivnog oporezivanja on raste s povećanjem ukupnog dohotka. </w:t>
      </w:r>
    </w:p>
    <w:p w:rsidR="002C277A" w:rsidRPr="002C277A" w:rsidRDefault="002C277A" w:rsidP="002C277A">
      <w:r w:rsidRPr="002C277A">
        <w:rPr>
          <w:b/>
        </w:rPr>
        <w:t>b)</w:t>
      </w:r>
      <w:r w:rsidRPr="002C277A">
        <w:t xml:space="preserve"> kompenzacija za nezaposlenost</w:t>
      </w:r>
    </w:p>
    <w:p w:rsidR="002C277A" w:rsidRPr="002C277A" w:rsidRDefault="002C277A" w:rsidP="002C277A">
      <w:r w:rsidRPr="002C277A">
        <w:rPr>
          <w:b/>
        </w:rPr>
        <w:t>c)</w:t>
      </w:r>
      <w:r w:rsidRPr="002C277A">
        <w:t xml:space="preserve"> različiti programi obiteljske socijalne pomoći</w:t>
      </w:r>
    </w:p>
    <w:p w:rsidR="002C277A" w:rsidRPr="002C277A" w:rsidRDefault="002C277A" w:rsidP="002C277A">
      <w:r w:rsidRPr="002C277A">
        <w:rPr>
          <w:b/>
        </w:rPr>
        <w:t>d)</w:t>
      </w:r>
      <w:r w:rsidRPr="002C277A">
        <w:t xml:space="preserve"> zaštitne cijene u poljoprivredi ili pomoć poljoprivrednicima.</w:t>
      </w:r>
    </w:p>
    <w:p w:rsidR="002C277A" w:rsidRPr="00823298" w:rsidRDefault="002C277A" w:rsidP="002C277A"/>
    <w:p w:rsidR="00CC3524" w:rsidRPr="00823298" w:rsidRDefault="00CC3524" w:rsidP="00823298">
      <w:pPr>
        <w:rPr>
          <w:color w:val="000000" w:themeColor="text1"/>
        </w:rPr>
      </w:pPr>
      <w:bookmarkStart w:id="0" w:name="_GoBack"/>
      <w:bookmarkEnd w:id="0"/>
    </w:p>
    <w:sectPr w:rsidR="00CC3524" w:rsidRPr="00823298" w:rsidSect="005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17"/>
    <w:multiLevelType w:val="hybridMultilevel"/>
    <w:tmpl w:val="AA90EF84"/>
    <w:lvl w:ilvl="0" w:tplc="49220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8457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8F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C0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E8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48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C2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A7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1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C9054E"/>
    <w:multiLevelType w:val="hybridMultilevel"/>
    <w:tmpl w:val="5C662B66"/>
    <w:lvl w:ilvl="0" w:tplc="74C40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0A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97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6B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EA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2C7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1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A1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EB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B14D2"/>
    <w:multiLevelType w:val="hybridMultilevel"/>
    <w:tmpl w:val="BF5CC3AE"/>
    <w:lvl w:ilvl="0" w:tplc="A0FA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E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2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A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4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CD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A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6A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EB5407"/>
    <w:multiLevelType w:val="hybridMultilevel"/>
    <w:tmpl w:val="CCCC22F4"/>
    <w:lvl w:ilvl="0" w:tplc="42B8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5AF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74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76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60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54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DA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1AA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189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A2D0448"/>
    <w:multiLevelType w:val="hybridMultilevel"/>
    <w:tmpl w:val="FE96722C"/>
    <w:lvl w:ilvl="0" w:tplc="8EA85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64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08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02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3C1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C8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28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0E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7433B3"/>
    <w:multiLevelType w:val="hybridMultilevel"/>
    <w:tmpl w:val="4C7CAE24"/>
    <w:lvl w:ilvl="0" w:tplc="3220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F6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C6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3A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FA4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2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CC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AC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A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B306336"/>
    <w:multiLevelType w:val="hybridMultilevel"/>
    <w:tmpl w:val="B40C9D84"/>
    <w:lvl w:ilvl="0" w:tplc="5F8843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405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7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0BC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4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D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C3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C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48B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D6AAE"/>
    <w:multiLevelType w:val="hybridMultilevel"/>
    <w:tmpl w:val="CBA2C22A"/>
    <w:lvl w:ilvl="0" w:tplc="7406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8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6C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6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6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A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A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4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8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EC25CB"/>
    <w:multiLevelType w:val="hybridMultilevel"/>
    <w:tmpl w:val="50203584"/>
    <w:lvl w:ilvl="0" w:tplc="54E4F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3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8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47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CB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660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CFB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62985"/>
    <w:multiLevelType w:val="hybridMultilevel"/>
    <w:tmpl w:val="0292E628"/>
    <w:lvl w:ilvl="0" w:tplc="10DC4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E9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26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69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B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AA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B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41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45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B4D8E"/>
    <w:multiLevelType w:val="hybridMultilevel"/>
    <w:tmpl w:val="1854A174"/>
    <w:lvl w:ilvl="0" w:tplc="8282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14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1C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98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22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44B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B0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F0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A2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15F0273"/>
    <w:multiLevelType w:val="hybridMultilevel"/>
    <w:tmpl w:val="6A141E4A"/>
    <w:lvl w:ilvl="0" w:tplc="8524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2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8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6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E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0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E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8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A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B93757"/>
    <w:multiLevelType w:val="hybridMultilevel"/>
    <w:tmpl w:val="99EA1CBE"/>
    <w:lvl w:ilvl="0" w:tplc="2B00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C835A6">
      <w:start w:val="70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66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3A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B2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F8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86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78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2A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50748CA"/>
    <w:multiLevelType w:val="hybridMultilevel"/>
    <w:tmpl w:val="46746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175E"/>
    <w:multiLevelType w:val="hybridMultilevel"/>
    <w:tmpl w:val="463A9804"/>
    <w:lvl w:ilvl="0" w:tplc="748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08F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AC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8E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4E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58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4A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4E7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D0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95B3C84"/>
    <w:multiLevelType w:val="hybridMultilevel"/>
    <w:tmpl w:val="8CF03DBA"/>
    <w:lvl w:ilvl="0" w:tplc="8BB8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2C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D4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FC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A0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C6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4AF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E4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30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7557791"/>
    <w:multiLevelType w:val="hybridMultilevel"/>
    <w:tmpl w:val="9ACE423A"/>
    <w:lvl w:ilvl="0" w:tplc="2F60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DAF642">
      <w:start w:val="70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DC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86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BA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8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3A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A0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0A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901136B"/>
    <w:multiLevelType w:val="hybridMultilevel"/>
    <w:tmpl w:val="3FB4280C"/>
    <w:lvl w:ilvl="0" w:tplc="B06E1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25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424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EF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87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FC5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8E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4D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C1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C21019E"/>
    <w:multiLevelType w:val="hybridMultilevel"/>
    <w:tmpl w:val="706685D4"/>
    <w:lvl w:ilvl="0" w:tplc="BFFE2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EF11A">
      <w:start w:val="9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7EF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4A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AA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80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63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489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CA34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D773A57"/>
    <w:multiLevelType w:val="hybridMultilevel"/>
    <w:tmpl w:val="A036CD2E"/>
    <w:lvl w:ilvl="0" w:tplc="0F02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8C98C">
      <w:start w:val="13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7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AE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8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E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21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8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9808E0"/>
    <w:multiLevelType w:val="hybridMultilevel"/>
    <w:tmpl w:val="4424A4CA"/>
    <w:lvl w:ilvl="0" w:tplc="7BAC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7E3C8E">
      <w:start w:val="117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78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3A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4E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D6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76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6E6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3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F4910B7"/>
    <w:multiLevelType w:val="hybridMultilevel"/>
    <w:tmpl w:val="C486D1A0"/>
    <w:lvl w:ilvl="0" w:tplc="8BB2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0A6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022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20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D8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BA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58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AA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0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35567A9"/>
    <w:multiLevelType w:val="hybridMultilevel"/>
    <w:tmpl w:val="FC2CE6CC"/>
    <w:lvl w:ilvl="0" w:tplc="DB6AF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5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4FC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6C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C2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2A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AC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66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41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C49A6"/>
    <w:multiLevelType w:val="hybridMultilevel"/>
    <w:tmpl w:val="69045E4E"/>
    <w:lvl w:ilvl="0" w:tplc="6A10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760252">
      <w:start w:val="70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06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8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46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2C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2C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C29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A0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2A12F9A"/>
    <w:multiLevelType w:val="hybridMultilevel"/>
    <w:tmpl w:val="D804CA5A"/>
    <w:lvl w:ilvl="0" w:tplc="986C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4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2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2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44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7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0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E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AD7212"/>
    <w:multiLevelType w:val="hybridMultilevel"/>
    <w:tmpl w:val="585E6E58"/>
    <w:lvl w:ilvl="0" w:tplc="8F32D9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A3AE6"/>
    <w:multiLevelType w:val="hybridMultilevel"/>
    <w:tmpl w:val="9036003A"/>
    <w:lvl w:ilvl="0" w:tplc="117ABB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29D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9B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4F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052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23B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00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4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856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C63AFD"/>
    <w:multiLevelType w:val="hybridMultilevel"/>
    <w:tmpl w:val="86668DE8"/>
    <w:lvl w:ilvl="0" w:tplc="9FE2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54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62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42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4A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BA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7A0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A9E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F0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83004F4"/>
    <w:multiLevelType w:val="hybridMultilevel"/>
    <w:tmpl w:val="875A157E"/>
    <w:lvl w:ilvl="0" w:tplc="EA72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068398">
      <w:start w:val="7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9C1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08E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3C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7C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98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06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774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EF523EB"/>
    <w:multiLevelType w:val="hybridMultilevel"/>
    <w:tmpl w:val="4C723D1A"/>
    <w:lvl w:ilvl="0" w:tplc="6EAAF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21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2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C1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04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D6B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09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85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7C7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7B26845"/>
    <w:multiLevelType w:val="hybridMultilevel"/>
    <w:tmpl w:val="FAC8826E"/>
    <w:lvl w:ilvl="0" w:tplc="2406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D8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D6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8A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286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F6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98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B6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60B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B69784C"/>
    <w:multiLevelType w:val="hybridMultilevel"/>
    <w:tmpl w:val="805A68B0"/>
    <w:lvl w:ilvl="0" w:tplc="BFAA4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F2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AF9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ED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4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65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E0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0B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9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1773D"/>
    <w:multiLevelType w:val="hybridMultilevel"/>
    <w:tmpl w:val="525AC466"/>
    <w:lvl w:ilvl="0" w:tplc="F52E8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C0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C2E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3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04B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0D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6E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6A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876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6611C"/>
    <w:multiLevelType w:val="hybridMultilevel"/>
    <w:tmpl w:val="5E9CD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71C5"/>
    <w:multiLevelType w:val="hybridMultilevel"/>
    <w:tmpl w:val="6DB2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81A43"/>
    <w:multiLevelType w:val="hybridMultilevel"/>
    <w:tmpl w:val="854AD3DA"/>
    <w:lvl w:ilvl="0" w:tplc="D18C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4ACD12">
      <w:start w:val="7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C0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EA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C2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24B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12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64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CE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17E3C7D"/>
    <w:multiLevelType w:val="hybridMultilevel"/>
    <w:tmpl w:val="A85661FE"/>
    <w:lvl w:ilvl="0" w:tplc="EC52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B88D62">
      <w:start w:val="70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50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28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84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A0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6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8C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2BF500D"/>
    <w:multiLevelType w:val="hybridMultilevel"/>
    <w:tmpl w:val="9962BEF6"/>
    <w:lvl w:ilvl="0" w:tplc="7180D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0228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560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34C4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32C4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8679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2C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78D3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6C3D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1615C"/>
    <w:multiLevelType w:val="hybridMultilevel"/>
    <w:tmpl w:val="91947602"/>
    <w:lvl w:ilvl="0" w:tplc="BC7A3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8E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C1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04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EA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20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80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C0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0A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E9B5137"/>
    <w:multiLevelType w:val="hybridMultilevel"/>
    <w:tmpl w:val="0512F0C8"/>
    <w:lvl w:ilvl="0" w:tplc="CC86E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63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8E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28F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04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683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AD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B0E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48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16"/>
  </w:num>
  <w:num w:numId="5">
    <w:abstractNumId w:val="12"/>
  </w:num>
  <w:num w:numId="6">
    <w:abstractNumId w:val="21"/>
  </w:num>
  <w:num w:numId="7">
    <w:abstractNumId w:val="27"/>
  </w:num>
  <w:num w:numId="8">
    <w:abstractNumId w:val="10"/>
  </w:num>
  <w:num w:numId="9">
    <w:abstractNumId w:val="30"/>
  </w:num>
  <w:num w:numId="10">
    <w:abstractNumId w:val="35"/>
  </w:num>
  <w:num w:numId="11">
    <w:abstractNumId w:val="15"/>
  </w:num>
  <w:num w:numId="12">
    <w:abstractNumId w:val="28"/>
  </w:num>
  <w:num w:numId="13">
    <w:abstractNumId w:val="14"/>
  </w:num>
  <w:num w:numId="14">
    <w:abstractNumId w:val="3"/>
  </w:num>
  <w:num w:numId="15">
    <w:abstractNumId w:val="5"/>
  </w:num>
  <w:num w:numId="16">
    <w:abstractNumId w:val="20"/>
  </w:num>
  <w:num w:numId="17">
    <w:abstractNumId w:val="19"/>
  </w:num>
  <w:num w:numId="18">
    <w:abstractNumId w:val="7"/>
  </w:num>
  <w:num w:numId="19">
    <w:abstractNumId w:val="26"/>
  </w:num>
  <w:num w:numId="20">
    <w:abstractNumId w:val="2"/>
  </w:num>
  <w:num w:numId="21">
    <w:abstractNumId w:val="11"/>
  </w:num>
  <w:num w:numId="22">
    <w:abstractNumId w:val="24"/>
  </w:num>
  <w:num w:numId="23">
    <w:abstractNumId w:val="17"/>
  </w:num>
  <w:num w:numId="24">
    <w:abstractNumId w:val="0"/>
  </w:num>
  <w:num w:numId="25">
    <w:abstractNumId w:val="18"/>
  </w:num>
  <w:num w:numId="26">
    <w:abstractNumId w:val="39"/>
  </w:num>
  <w:num w:numId="27">
    <w:abstractNumId w:val="4"/>
  </w:num>
  <w:num w:numId="28">
    <w:abstractNumId w:val="29"/>
  </w:num>
  <w:num w:numId="29">
    <w:abstractNumId w:val="13"/>
  </w:num>
  <w:num w:numId="30">
    <w:abstractNumId w:val="33"/>
  </w:num>
  <w:num w:numId="31">
    <w:abstractNumId w:val="38"/>
  </w:num>
  <w:num w:numId="32">
    <w:abstractNumId w:val="37"/>
  </w:num>
  <w:num w:numId="33">
    <w:abstractNumId w:val="1"/>
  </w:num>
  <w:num w:numId="34">
    <w:abstractNumId w:val="9"/>
  </w:num>
  <w:num w:numId="35">
    <w:abstractNumId w:val="8"/>
  </w:num>
  <w:num w:numId="36">
    <w:abstractNumId w:val="31"/>
  </w:num>
  <w:num w:numId="37">
    <w:abstractNumId w:val="22"/>
  </w:num>
  <w:num w:numId="38">
    <w:abstractNumId w:val="32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676"/>
    <w:rsid w:val="000164B2"/>
    <w:rsid w:val="00126676"/>
    <w:rsid w:val="0027044B"/>
    <w:rsid w:val="002A7C7B"/>
    <w:rsid w:val="002C277A"/>
    <w:rsid w:val="0049222D"/>
    <w:rsid w:val="004A3728"/>
    <w:rsid w:val="005060F6"/>
    <w:rsid w:val="0058763D"/>
    <w:rsid w:val="005B685C"/>
    <w:rsid w:val="006117B0"/>
    <w:rsid w:val="00612621"/>
    <w:rsid w:val="006613D2"/>
    <w:rsid w:val="007C39CC"/>
    <w:rsid w:val="00823298"/>
    <w:rsid w:val="00825D1A"/>
    <w:rsid w:val="0084253B"/>
    <w:rsid w:val="009B3D12"/>
    <w:rsid w:val="009F6E5B"/>
    <w:rsid w:val="00AD56C1"/>
    <w:rsid w:val="00B56446"/>
    <w:rsid w:val="00C16F40"/>
    <w:rsid w:val="00CC3524"/>
    <w:rsid w:val="00CF3530"/>
    <w:rsid w:val="00D01D8A"/>
    <w:rsid w:val="00E84E73"/>
    <w:rsid w:val="00F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1"/>
    <w:pPr>
      <w:spacing w:after="0"/>
      <w:jc w:val="both"/>
    </w:pPr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9"/>
    <w:qFormat/>
    <w:rsid w:val="0049222D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6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922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sercontent">
    <w:name w:val="usercontent"/>
    <w:basedOn w:val="DefaultParagraphFont"/>
    <w:rsid w:val="0049222D"/>
  </w:style>
  <w:style w:type="character" w:customStyle="1" w:styleId="apple-converted-space">
    <w:name w:val="apple-converted-space"/>
    <w:basedOn w:val="DefaultParagraphFont"/>
    <w:rsid w:val="0049222D"/>
  </w:style>
  <w:style w:type="paragraph" w:styleId="NormalWeb">
    <w:name w:val="Normal (Web)"/>
    <w:basedOn w:val="Normal"/>
    <w:uiPriority w:val="99"/>
    <w:semiHidden/>
    <w:unhideWhenUsed/>
    <w:rsid w:val="00825D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881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1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46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19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2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6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8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6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3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7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2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2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1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0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2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2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4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2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2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2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hyperlink" Target="http://bs.wikipedia.org/wiki/Inflacija" TargetMode="External"/><Relationship Id="rId3" Type="http://schemas.openxmlformats.org/officeDocument/2006/relationships/styles" Target="styles.xml"/><Relationship Id="rId21" Type="http://schemas.openxmlformats.org/officeDocument/2006/relationships/hyperlink" Target="http://bs.wikipedia.org/w/index.php?title=Ponuda_novca&amp;action=edit&amp;redlink=1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chart" Target="charts/chart1.xml"/><Relationship Id="rId25" Type="http://schemas.openxmlformats.org/officeDocument/2006/relationships/hyperlink" Target="http://bs.wikipedia.org/w/index.php?title=Javni_rashodi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bs.wikipedia.org/wiki/Centralna_banka" TargetMode="External"/><Relationship Id="rId29" Type="http://schemas.openxmlformats.org/officeDocument/2006/relationships/hyperlink" Target="http://bs.wikipedia.org/w/index.php?title=Ekspanzij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bs.wikipedia.org/wiki/Pore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://bs.wikipedia.org/wiki/Recesija" TargetMode="External"/><Relationship Id="rId28" Type="http://schemas.openxmlformats.org/officeDocument/2006/relationships/hyperlink" Target="http://bs.wikipedia.org/w/index.php?title=Depresija_(ekonomija)&amp;action=edit&amp;redlink=1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bs.wikipedia.org/wiki/Nova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bs.wikipedia.org/wiki/Inflacija" TargetMode="External"/><Relationship Id="rId27" Type="http://schemas.openxmlformats.org/officeDocument/2006/relationships/hyperlink" Target="http://bs.wikipedia.org/w/index.php?title=Kontrakcija&amp;action=edit&amp;redlink=1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Irena%20Kedmenec\Desktop\OE%20-%20predavanja\Tekstovi%20i%20grafovi\Graf%20-%20pomak%20krivulje%20potra&#382;nje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/>
            </a:pPr>
            <a:r>
              <a:rPr lang="hr-HR" sz="2400"/>
              <a:t>Lorenzova krivulja</a:t>
            </a:r>
          </a:p>
        </c:rich>
      </c:tx>
      <c:layout>
        <c:manualLayout>
          <c:xMode val="edge"/>
          <c:yMode val="edge"/>
          <c:x val="0.27801636850602385"/>
          <c:y val="3.62137383050623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732442428710542"/>
          <c:y val="0.18427919366495474"/>
          <c:w val="0.51509812639540364"/>
          <c:h val="0.62555830081357422"/>
        </c:manualLayout>
      </c:layout>
      <c:scatterChart>
        <c:scatterStyle val="smoothMarker"/>
        <c:varyColors val="0"/>
        <c:ser>
          <c:idx val="0"/>
          <c:order val="0"/>
          <c:tx>
            <c:v>Lorenzova krivulja - raspodjela dohotka</c:v>
          </c:tx>
          <c:marker>
            <c:symbol val="diamond"/>
            <c:size val="8"/>
          </c:marker>
          <c:xVal>
            <c:numRef>
              <c:f>'Lorenzova krivulja'!$A$2:$A$7</c:f>
              <c:numCache>
                <c:formatCode>0</c:formatCode>
                <c:ptCount val="6"/>
                <c:pt idx="0" formatCode="General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'Lorenzova krivulja'!$B$2:$B$7</c:f>
              <c:numCache>
                <c:formatCode>0</c:formatCode>
                <c:ptCount val="6"/>
                <c:pt idx="0" formatCode="General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  <c:pt idx="4">
                  <c:v>55</c:v>
                </c:pt>
                <c:pt idx="5">
                  <c:v>100</c:v>
                </c:pt>
              </c:numCache>
            </c:numRef>
          </c:yVal>
          <c:smooth val="1"/>
        </c:ser>
        <c:ser>
          <c:idx val="1"/>
          <c:order val="1"/>
          <c:tx>
            <c:v>Pravac potpune jednakosti</c:v>
          </c:tx>
          <c:marker>
            <c:symbol val="none"/>
          </c:marker>
          <c:xVal>
            <c:numRef>
              <c:f>'Lorenzova krivulja'!$A$2:$A$7</c:f>
              <c:numCache>
                <c:formatCode>0</c:formatCode>
                <c:ptCount val="6"/>
                <c:pt idx="0" formatCode="General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'Lorenzova krivulja'!$C$2:$C$7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494976"/>
        <c:axId val="64534016"/>
      </c:scatterChart>
      <c:valAx>
        <c:axId val="64494976"/>
        <c:scaling>
          <c:orientation val="minMax"/>
          <c:max val="1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Kumulativ udjela grupe u ukupnom broju obitelji</a:t>
                </a:r>
              </a:p>
            </c:rich>
          </c:tx>
          <c:layout>
            <c:manualLayout>
              <c:xMode val="edge"/>
              <c:yMode val="edge"/>
              <c:x val="0.23343047221746274"/>
              <c:y val="0.88864767835575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64534016"/>
        <c:crosses val="autoZero"/>
        <c:crossBetween val="midCat"/>
      </c:valAx>
      <c:valAx>
        <c:axId val="6453401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Kumulativ udjela dohotka</a:t>
                </a:r>
                <a:r>
                  <a:rPr lang="hr-HR" baseline="0"/>
                  <a:t> grupe u ukupnom dohotku gospodarstva</a:t>
                </a:r>
                <a:endParaRPr lang="hr-HR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44949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472329470691686"/>
          <c:y val="0.35637017581055813"/>
          <c:w val="0.2429681554762054"/>
          <c:h val="0.35674339578781333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Flow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Office Theme">
    <a:majorFont>
      <a:latin typeface="Times New Roman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7805-99BC-43AB-A71A-7AA8542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Vukovic</dc:creator>
  <cp:keywords/>
  <dc:description/>
  <cp:lastModifiedBy>Jelica</cp:lastModifiedBy>
  <cp:revision>13</cp:revision>
  <dcterms:created xsi:type="dcterms:W3CDTF">2012-12-11T12:20:00Z</dcterms:created>
  <dcterms:modified xsi:type="dcterms:W3CDTF">2013-01-24T12:23:00Z</dcterms:modified>
</cp:coreProperties>
</file>